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805" w:rsidRPr="00F73354" w:rsidRDefault="00436805" w:rsidP="00436805">
      <w:pPr>
        <w:tabs>
          <w:tab w:val="left" w:pos="315"/>
          <w:tab w:val="left" w:pos="1080"/>
          <w:tab w:val="left" w:pos="1800"/>
          <w:tab w:val="right" w:pos="7200"/>
        </w:tabs>
        <w:autoSpaceDE w:val="0"/>
        <w:autoSpaceDN w:val="0"/>
        <w:adjustRightInd w:val="0"/>
        <w:spacing w:line="272" w:lineRule="atLeast"/>
        <w:jc w:val="center"/>
        <w:rPr>
          <w:rFonts w:cstheme="minorHAnsi"/>
          <w:b/>
          <w:bCs/>
          <w:sz w:val="24"/>
          <w:szCs w:val="24"/>
        </w:rPr>
      </w:pPr>
      <w:r w:rsidRPr="00F73354">
        <w:rPr>
          <w:rFonts w:cstheme="minorHAnsi"/>
          <w:b/>
          <w:bCs/>
          <w:sz w:val="24"/>
          <w:szCs w:val="24"/>
        </w:rPr>
        <w:t>CONTENTS</w:t>
      </w:r>
    </w:p>
    <w:p w:rsidR="00436805" w:rsidRPr="00F73354" w:rsidRDefault="00436805" w:rsidP="00436805">
      <w:pPr>
        <w:tabs>
          <w:tab w:val="left" w:pos="315"/>
          <w:tab w:val="left" w:pos="1080"/>
          <w:tab w:val="left" w:pos="1800"/>
          <w:tab w:val="right" w:pos="7200"/>
        </w:tabs>
        <w:autoSpaceDE w:val="0"/>
        <w:autoSpaceDN w:val="0"/>
        <w:adjustRightInd w:val="0"/>
        <w:jc w:val="center"/>
        <w:rPr>
          <w:rFonts w:cstheme="minorHAnsi"/>
          <w:b/>
          <w:bCs/>
          <w:sz w:val="24"/>
          <w:szCs w:val="24"/>
        </w:rPr>
      </w:pPr>
    </w:p>
    <w:p w:rsidR="00436805" w:rsidRPr="00F73354" w:rsidRDefault="00436805" w:rsidP="00436805">
      <w:pPr>
        <w:tabs>
          <w:tab w:val="left" w:pos="675"/>
          <w:tab w:val="left" w:pos="1080"/>
          <w:tab w:val="left" w:pos="1800"/>
          <w:tab w:val="right" w:pos="7200"/>
        </w:tabs>
        <w:autoSpaceDE w:val="0"/>
        <w:autoSpaceDN w:val="0"/>
        <w:adjustRightInd w:val="0"/>
        <w:spacing w:before="144"/>
        <w:jc w:val="center"/>
        <w:rPr>
          <w:rFonts w:cstheme="minorHAnsi"/>
          <w:b/>
          <w:bCs/>
          <w:sz w:val="24"/>
          <w:szCs w:val="24"/>
        </w:rPr>
      </w:pPr>
      <w:r w:rsidRPr="00F73354">
        <w:rPr>
          <w:rFonts w:cstheme="minorHAnsi"/>
          <w:b/>
          <w:bCs/>
          <w:sz w:val="24"/>
          <w:szCs w:val="24"/>
        </w:rPr>
        <w:t>PART - A</w:t>
      </w:r>
    </w:p>
    <w:p w:rsidR="00436805" w:rsidRPr="00F73354" w:rsidRDefault="00436805" w:rsidP="00436805">
      <w:pPr>
        <w:tabs>
          <w:tab w:val="left" w:pos="630"/>
          <w:tab w:val="left" w:pos="990"/>
          <w:tab w:val="left" w:pos="1350"/>
          <w:tab w:val="right" w:pos="7380"/>
        </w:tabs>
        <w:autoSpaceDE w:val="0"/>
        <w:autoSpaceDN w:val="0"/>
        <w:adjustRightInd w:val="0"/>
        <w:spacing w:before="288" w:after="86"/>
        <w:jc w:val="both"/>
        <w:rPr>
          <w:rFonts w:cstheme="minorHAnsi"/>
          <w:b/>
          <w:bCs/>
          <w:sz w:val="24"/>
          <w:szCs w:val="24"/>
        </w:rPr>
      </w:pPr>
      <w:r w:rsidRPr="00F73354">
        <w:rPr>
          <w:rFonts w:cstheme="minorHAnsi"/>
          <w:b/>
          <w:bCs/>
          <w:sz w:val="24"/>
          <w:szCs w:val="24"/>
        </w:rPr>
        <w:tab/>
      </w:r>
      <w:r w:rsidRPr="00F73354">
        <w:rPr>
          <w:rFonts w:cstheme="minorHAnsi"/>
          <w:b/>
          <w:bCs/>
          <w:sz w:val="24"/>
          <w:szCs w:val="24"/>
        </w:rPr>
        <w:tab/>
      </w:r>
      <w:r w:rsidRPr="00F73354">
        <w:rPr>
          <w:rFonts w:cstheme="minorHAnsi"/>
          <w:b/>
          <w:bCs/>
          <w:sz w:val="24"/>
          <w:szCs w:val="24"/>
        </w:rPr>
        <w:tab/>
      </w:r>
      <w:r w:rsidRPr="00F73354">
        <w:rPr>
          <w:rFonts w:cstheme="minorHAnsi"/>
          <w:b/>
          <w:bCs/>
          <w:sz w:val="24"/>
          <w:szCs w:val="24"/>
        </w:rPr>
        <w:tab/>
        <w:t>Page No.</w:t>
      </w:r>
    </w:p>
    <w:p w:rsidR="00436805" w:rsidRPr="00F73354" w:rsidRDefault="00436805" w:rsidP="00436805">
      <w:pPr>
        <w:tabs>
          <w:tab w:val="left" w:pos="720"/>
          <w:tab w:val="left" w:pos="1530"/>
          <w:tab w:val="left" w:pos="2250"/>
          <w:tab w:val="right" w:pos="7020"/>
        </w:tabs>
        <w:autoSpaceDE w:val="0"/>
        <w:autoSpaceDN w:val="0"/>
        <w:adjustRightInd w:val="0"/>
        <w:spacing w:after="58" w:line="354" w:lineRule="atLeast"/>
        <w:jc w:val="both"/>
        <w:rPr>
          <w:rFonts w:cstheme="minorHAnsi"/>
          <w:b/>
          <w:bCs/>
          <w:color w:val="000000"/>
          <w:sz w:val="24"/>
          <w:szCs w:val="24"/>
        </w:rPr>
      </w:pPr>
      <w:r w:rsidRPr="00F73354">
        <w:rPr>
          <w:rFonts w:cstheme="minorHAnsi"/>
          <w:b/>
          <w:bCs/>
          <w:caps/>
          <w:sz w:val="24"/>
          <w:szCs w:val="24"/>
        </w:rPr>
        <w:tab/>
      </w:r>
      <w:r w:rsidRPr="00F73354">
        <w:rPr>
          <w:rFonts w:cstheme="minorHAnsi"/>
          <w:b/>
          <w:bCs/>
          <w:color w:val="000000"/>
          <w:sz w:val="24"/>
          <w:szCs w:val="24"/>
        </w:rPr>
        <w:t>Introduction</w:t>
      </w:r>
      <w:r w:rsidRPr="00F73354">
        <w:rPr>
          <w:rFonts w:cstheme="minorHAnsi"/>
          <w:b/>
          <w:bCs/>
          <w:color w:val="000000"/>
          <w:sz w:val="24"/>
          <w:szCs w:val="24"/>
        </w:rPr>
        <w:tab/>
      </w:r>
      <w:r w:rsidRPr="00F73354">
        <w:rPr>
          <w:rFonts w:cstheme="minorHAnsi"/>
          <w:b/>
          <w:bCs/>
          <w:color w:val="000000"/>
          <w:sz w:val="24"/>
          <w:szCs w:val="24"/>
        </w:rPr>
        <w:tab/>
        <w:t>1</w:t>
      </w:r>
    </w:p>
    <w:p w:rsidR="00436805" w:rsidRPr="00F73354" w:rsidRDefault="00436805" w:rsidP="00436805">
      <w:pPr>
        <w:pStyle w:val="ListParagraph"/>
        <w:numPr>
          <w:ilvl w:val="0"/>
          <w:numId w:val="14"/>
        </w:numPr>
        <w:tabs>
          <w:tab w:val="left" w:pos="720"/>
          <w:tab w:val="left" w:pos="1530"/>
          <w:tab w:val="left" w:pos="2250"/>
          <w:tab w:val="right" w:pos="7020"/>
        </w:tabs>
        <w:autoSpaceDE w:val="0"/>
        <w:autoSpaceDN w:val="0"/>
        <w:adjustRightInd w:val="0"/>
        <w:spacing w:after="120" w:line="354" w:lineRule="atLeast"/>
        <w:contextualSpacing w:val="0"/>
        <w:jc w:val="both"/>
        <w:rPr>
          <w:rFonts w:cstheme="minorHAnsi"/>
          <w:b/>
          <w:bCs/>
          <w:color w:val="000000"/>
          <w:sz w:val="24"/>
          <w:szCs w:val="24"/>
        </w:rPr>
      </w:pPr>
      <w:r w:rsidRPr="00F73354">
        <w:rPr>
          <w:rFonts w:cstheme="minorHAnsi"/>
          <w:b/>
          <w:bCs/>
          <w:color w:val="000000"/>
          <w:sz w:val="24"/>
          <w:szCs w:val="24"/>
        </w:rPr>
        <w:t xml:space="preserve">Farmers </w:t>
      </w:r>
      <w:r w:rsidRPr="00F73354">
        <w:rPr>
          <w:rFonts w:cstheme="minorHAnsi"/>
          <w:b/>
          <w:bCs/>
          <w:color w:val="000000"/>
          <w:sz w:val="24"/>
          <w:szCs w:val="24"/>
        </w:rPr>
        <w:tab/>
        <w:t>6</w:t>
      </w:r>
    </w:p>
    <w:p w:rsidR="00436805" w:rsidRPr="00F73354" w:rsidRDefault="00436805" w:rsidP="00436805">
      <w:pPr>
        <w:pStyle w:val="ListParagraph"/>
        <w:numPr>
          <w:ilvl w:val="0"/>
          <w:numId w:val="14"/>
        </w:numPr>
        <w:tabs>
          <w:tab w:val="left" w:pos="720"/>
          <w:tab w:val="left" w:pos="1530"/>
          <w:tab w:val="left" w:pos="2250"/>
          <w:tab w:val="right" w:pos="7020"/>
        </w:tabs>
        <w:autoSpaceDE w:val="0"/>
        <w:autoSpaceDN w:val="0"/>
        <w:adjustRightInd w:val="0"/>
        <w:spacing w:after="120" w:line="354" w:lineRule="atLeast"/>
        <w:contextualSpacing w:val="0"/>
        <w:jc w:val="both"/>
        <w:rPr>
          <w:rFonts w:cstheme="minorHAnsi"/>
          <w:b/>
          <w:bCs/>
          <w:color w:val="000000"/>
          <w:sz w:val="24"/>
          <w:szCs w:val="24"/>
        </w:rPr>
      </w:pPr>
      <w:r w:rsidRPr="00F73354">
        <w:rPr>
          <w:rFonts w:cstheme="minorHAnsi"/>
          <w:b/>
          <w:bCs/>
          <w:color w:val="000000"/>
          <w:sz w:val="24"/>
          <w:szCs w:val="24"/>
        </w:rPr>
        <w:t>Rural  population</w:t>
      </w:r>
      <w:r w:rsidRPr="00F73354">
        <w:rPr>
          <w:rFonts w:cstheme="minorHAnsi"/>
          <w:b/>
          <w:bCs/>
          <w:color w:val="000000"/>
          <w:sz w:val="24"/>
          <w:szCs w:val="24"/>
        </w:rPr>
        <w:tab/>
        <w:t>8</w:t>
      </w:r>
    </w:p>
    <w:p w:rsidR="00436805" w:rsidRPr="00F73354" w:rsidRDefault="00436805" w:rsidP="00436805">
      <w:pPr>
        <w:pStyle w:val="ListParagraph"/>
        <w:numPr>
          <w:ilvl w:val="0"/>
          <w:numId w:val="14"/>
        </w:numPr>
        <w:tabs>
          <w:tab w:val="left" w:pos="720"/>
          <w:tab w:val="left" w:pos="1530"/>
          <w:tab w:val="left" w:pos="2250"/>
          <w:tab w:val="right" w:pos="7020"/>
        </w:tabs>
        <w:autoSpaceDE w:val="0"/>
        <w:autoSpaceDN w:val="0"/>
        <w:adjustRightInd w:val="0"/>
        <w:spacing w:after="120" w:line="354" w:lineRule="atLeast"/>
        <w:contextualSpacing w:val="0"/>
        <w:jc w:val="both"/>
        <w:rPr>
          <w:rFonts w:cstheme="minorHAnsi"/>
          <w:b/>
          <w:bCs/>
          <w:color w:val="000000"/>
          <w:sz w:val="24"/>
          <w:szCs w:val="24"/>
        </w:rPr>
      </w:pPr>
      <w:r w:rsidRPr="00F73354">
        <w:rPr>
          <w:rFonts w:cstheme="minorHAnsi"/>
          <w:b/>
          <w:bCs/>
          <w:color w:val="000000"/>
          <w:sz w:val="24"/>
          <w:szCs w:val="24"/>
        </w:rPr>
        <w:t xml:space="preserve">Youth </w:t>
      </w:r>
      <w:r w:rsidRPr="00F73354">
        <w:rPr>
          <w:rFonts w:cstheme="minorHAnsi"/>
          <w:b/>
          <w:bCs/>
          <w:color w:val="000000"/>
          <w:sz w:val="24"/>
          <w:szCs w:val="24"/>
        </w:rPr>
        <w:tab/>
      </w:r>
      <w:r w:rsidRPr="00F73354">
        <w:rPr>
          <w:rFonts w:cstheme="minorHAnsi"/>
          <w:b/>
          <w:bCs/>
          <w:color w:val="000000"/>
          <w:sz w:val="24"/>
          <w:szCs w:val="24"/>
        </w:rPr>
        <w:tab/>
        <w:t>10</w:t>
      </w:r>
    </w:p>
    <w:p w:rsidR="00436805" w:rsidRPr="00F73354" w:rsidRDefault="00436805" w:rsidP="00436805">
      <w:pPr>
        <w:pStyle w:val="ListParagraph"/>
        <w:numPr>
          <w:ilvl w:val="0"/>
          <w:numId w:val="14"/>
        </w:numPr>
        <w:tabs>
          <w:tab w:val="left" w:pos="720"/>
          <w:tab w:val="left" w:pos="1530"/>
          <w:tab w:val="left" w:pos="2250"/>
          <w:tab w:val="right" w:pos="7020"/>
        </w:tabs>
        <w:autoSpaceDE w:val="0"/>
        <w:autoSpaceDN w:val="0"/>
        <w:adjustRightInd w:val="0"/>
        <w:spacing w:after="120" w:line="354" w:lineRule="atLeast"/>
        <w:contextualSpacing w:val="0"/>
        <w:jc w:val="both"/>
        <w:rPr>
          <w:rFonts w:cstheme="minorHAnsi"/>
          <w:b/>
          <w:bCs/>
          <w:color w:val="000000"/>
          <w:sz w:val="24"/>
          <w:szCs w:val="24"/>
        </w:rPr>
      </w:pPr>
      <w:r w:rsidRPr="00F73354">
        <w:rPr>
          <w:rFonts w:cstheme="minorHAnsi"/>
          <w:b/>
          <w:bCs/>
          <w:color w:val="000000"/>
          <w:sz w:val="24"/>
          <w:szCs w:val="24"/>
        </w:rPr>
        <w:t>The poor and the underprivileged</w:t>
      </w:r>
      <w:r w:rsidRPr="00F73354">
        <w:rPr>
          <w:rFonts w:cstheme="minorHAnsi"/>
          <w:b/>
          <w:bCs/>
          <w:color w:val="000000"/>
          <w:sz w:val="24"/>
          <w:szCs w:val="24"/>
        </w:rPr>
        <w:tab/>
        <w:t>12</w:t>
      </w:r>
    </w:p>
    <w:p w:rsidR="00436805" w:rsidRPr="00F73354" w:rsidRDefault="00436805" w:rsidP="00436805">
      <w:pPr>
        <w:pStyle w:val="ListParagraph"/>
        <w:numPr>
          <w:ilvl w:val="0"/>
          <w:numId w:val="14"/>
        </w:numPr>
        <w:tabs>
          <w:tab w:val="left" w:pos="720"/>
          <w:tab w:val="left" w:pos="1530"/>
          <w:tab w:val="left" w:pos="2250"/>
          <w:tab w:val="right" w:pos="7020"/>
        </w:tabs>
        <w:autoSpaceDE w:val="0"/>
        <w:autoSpaceDN w:val="0"/>
        <w:adjustRightInd w:val="0"/>
        <w:spacing w:after="120" w:line="354" w:lineRule="atLeast"/>
        <w:contextualSpacing w:val="0"/>
        <w:jc w:val="both"/>
        <w:rPr>
          <w:rFonts w:cstheme="minorHAnsi"/>
          <w:b/>
          <w:bCs/>
          <w:color w:val="000000"/>
          <w:sz w:val="24"/>
          <w:szCs w:val="24"/>
        </w:rPr>
      </w:pPr>
      <w:r w:rsidRPr="00F73354">
        <w:rPr>
          <w:rFonts w:cstheme="minorHAnsi"/>
          <w:b/>
          <w:bCs/>
          <w:color w:val="000000"/>
          <w:sz w:val="24"/>
          <w:szCs w:val="24"/>
        </w:rPr>
        <w:t>Infrastructure</w:t>
      </w:r>
      <w:r w:rsidRPr="00F73354">
        <w:rPr>
          <w:rFonts w:cstheme="minorHAnsi"/>
          <w:b/>
          <w:bCs/>
          <w:color w:val="000000"/>
          <w:sz w:val="24"/>
          <w:szCs w:val="24"/>
        </w:rPr>
        <w:tab/>
        <w:t>14</w:t>
      </w:r>
    </w:p>
    <w:p w:rsidR="00436805" w:rsidRPr="00F73354" w:rsidRDefault="00436805" w:rsidP="00436805">
      <w:pPr>
        <w:pStyle w:val="ListParagraph"/>
        <w:numPr>
          <w:ilvl w:val="0"/>
          <w:numId w:val="14"/>
        </w:numPr>
        <w:tabs>
          <w:tab w:val="left" w:pos="720"/>
          <w:tab w:val="left" w:pos="1530"/>
          <w:tab w:val="left" w:pos="2250"/>
          <w:tab w:val="right" w:pos="7020"/>
        </w:tabs>
        <w:autoSpaceDE w:val="0"/>
        <w:autoSpaceDN w:val="0"/>
        <w:adjustRightInd w:val="0"/>
        <w:spacing w:after="120" w:line="354" w:lineRule="atLeast"/>
        <w:contextualSpacing w:val="0"/>
        <w:jc w:val="both"/>
        <w:rPr>
          <w:rFonts w:cstheme="minorHAnsi"/>
          <w:b/>
          <w:bCs/>
          <w:color w:val="000000"/>
          <w:sz w:val="24"/>
          <w:szCs w:val="24"/>
        </w:rPr>
      </w:pPr>
      <w:r w:rsidRPr="00F73354">
        <w:rPr>
          <w:rFonts w:cstheme="minorHAnsi"/>
          <w:b/>
          <w:bCs/>
          <w:color w:val="000000"/>
          <w:sz w:val="24"/>
          <w:szCs w:val="24"/>
        </w:rPr>
        <w:t xml:space="preserve">Financial sector </w:t>
      </w:r>
      <w:r w:rsidRPr="00F73354">
        <w:rPr>
          <w:rFonts w:cstheme="minorHAnsi"/>
          <w:b/>
          <w:bCs/>
          <w:color w:val="000000"/>
          <w:sz w:val="24"/>
          <w:szCs w:val="24"/>
        </w:rPr>
        <w:tab/>
        <w:t>17</w:t>
      </w:r>
    </w:p>
    <w:p w:rsidR="00436805" w:rsidRPr="00F73354" w:rsidRDefault="00436805" w:rsidP="00436805">
      <w:pPr>
        <w:pStyle w:val="ListParagraph"/>
        <w:numPr>
          <w:ilvl w:val="0"/>
          <w:numId w:val="14"/>
        </w:numPr>
        <w:tabs>
          <w:tab w:val="left" w:pos="720"/>
          <w:tab w:val="left" w:pos="1530"/>
          <w:tab w:val="left" w:pos="2250"/>
          <w:tab w:val="right" w:pos="7020"/>
        </w:tabs>
        <w:autoSpaceDE w:val="0"/>
        <w:autoSpaceDN w:val="0"/>
        <w:adjustRightInd w:val="0"/>
        <w:spacing w:after="120" w:line="354" w:lineRule="atLeast"/>
        <w:contextualSpacing w:val="0"/>
        <w:jc w:val="both"/>
        <w:rPr>
          <w:rFonts w:cstheme="minorHAnsi"/>
          <w:b/>
          <w:bCs/>
          <w:color w:val="000000"/>
          <w:sz w:val="24"/>
          <w:szCs w:val="24"/>
        </w:rPr>
      </w:pPr>
      <w:r w:rsidRPr="00F73354">
        <w:rPr>
          <w:rFonts w:cstheme="minorHAnsi"/>
          <w:b/>
          <w:bCs/>
          <w:color w:val="000000"/>
          <w:sz w:val="24"/>
          <w:szCs w:val="24"/>
        </w:rPr>
        <w:t>Digital economy</w:t>
      </w:r>
      <w:r w:rsidRPr="00F73354">
        <w:rPr>
          <w:rFonts w:cstheme="minorHAnsi"/>
          <w:b/>
          <w:bCs/>
          <w:color w:val="000000"/>
          <w:sz w:val="24"/>
          <w:szCs w:val="24"/>
        </w:rPr>
        <w:tab/>
        <w:t>20</w:t>
      </w:r>
    </w:p>
    <w:p w:rsidR="00436805" w:rsidRPr="00F73354" w:rsidRDefault="00436805" w:rsidP="00436805">
      <w:pPr>
        <w:pStyle w:val="ListParagraph"/>
        <w:numPr>
          <w:ilvl w:val="0"/>
          <w:numId w:val="14"/>
        </w:numPr>
        <w:tabs>
          <w:tab w:val="left" w:pos="720"/>
          <w:tab w:val="left" w:pos="1530"/>
          <w:tab w:val="left" w:pos="2250"/>
          <w:tab w:val="right" w:pos="7020"/>
        </w:tabs>
        <w:autoSpaceDE w:val="0"/>
        <w:autoSpaceDN w:val="0"/>
        <w:adjustRightInd w:val="0"/>
        <w:spacing w:after="120" w:line="354" w:lineRule="atLeast"/>
        <w:contextualSpacing w:val="0"/>
        <w:jc w:val="both"/>
        <w:rPr>
          <w:rFonts w:cstheme="minorHAnsi"/>
          <w:b/>
          <w:bCs/>
          <w:color w:val="000000"/>
          <w:sz w:val="24"/>
          <w:szCs w:val="24"/>
        </w:rPr>
      </w:pPr>
      <w:r w:rsidRPr="00F73354">
        <w:rPr>
          <w:rFonts w:cstheme="minorHAnsi"/>
          <w:b/>
          <w:bCs/>
          <w:color w:val="000000"/>
          <w:sz w:val="24"/>
          <w:szCs w:val="24"/>
        </w:rPr>
        <w:t>Public service</w:t>
      </w:r>
      <w:r w:rsidRPr="00F73354">
        <w:rPr>
          <w:rFonts w:cstheme="minorHAnsi"/>
          <w:b/>
          <w:bCs/>
          <w:color w:val="000000"/>
          <w:sz w:val="24"/>
          <w:szCs w:val="24"/>
        </w:rPr>
        <w:tab/>
        <w:t>21</w:t>
      </w:r>
    </w:p>
    <w:p w:rsidR="00436805" w:rsidRPr="00F73354" w:rsidRDefault="00436805" w:rsidP="00436805">
      <w:pPr>
        <w:pStyle w:val="ListParagraph"/>
        <w:numPr>
          <w:ilvl w:val="0"/>
          <w:numId w:val="14"/>
        </w:numPr>
        <w:tabs>
          <w:tab w:val="left" w:pos="720"/>
          <w:tab w:val="left" w:pos="1530"/>
          <w:tab w:val="left" w:pos="2250"/>
          <w:tab w:val="right" w:pos="7020"/>
        </w:tabs>
        <w:autoSpaceDE w:val="0"/>
        <w:autoSpaceDN w:val="0"/>
        <w:adjustRightInd w:val="0"/>
        <w:spacing w:line="354" w:lineRule="atLeast"/>
        <w:jc w:val="both"/>
        <w:rPr>
          <w:b/>
          <w:sz w:val="24"/>
          <w:szCs w:val="24"/>
        </w:rPr>
      </w:pPr>
      <w:r w:rsidRPr="00F73354">
        <w:rPr>
          <w:rFonts w:cstheme="minorHAnsi"/>
          <w:b/>
          <w:bCs/>
          <w:color w:val="000000"/>
          <w:sz w:val="24"/>
          <w:szCs w:val="24"/>
        </w:rPr>
        <w:t>Prudent</w:t>
      </w:r>
      <w:r w:rsidRPr="00F73354">
        <w:rPr>
          <w:b/>
          <w:sz w:val="24"/>
          <w:szCs w:val="24"/>
        </w:rPr>
        <w:t xml:space="preserve"> fiscal management</w:t>
      </w:r>
      <w:r w:rsidRPr="00F73354">
        <w:rPr>
          <w:b/>
          <w:sz w:val="24"/>
          <w:szCs w:val="24"/>
        </w:rPr>
        <w:tab/>
        <w:t>23</w:t>
      </w:r>
    </w:p>
    <w:p w:rsidR="00436805" w:rsidRPr="00F73354" w:rsidRDefault="00436805" w:rsidP="00436805">
      <w:pPr>
        <w:tabs>
          <w:tab w:val="left" w:pos="720"/>
          <w:tab w:val="left" w:pos="1530"/>
          <w:tab w:val="left" w:pos="2250"/>
          <w:tab w:val="right" w:pos="7020"/>
        </w:tabs>
        <w:autoSpaceDE w:val="0"/>
        <w:autoSpaceDN w:val="0"/>
        <w:adjustRightInd w:val="0"/>
        <w:spacing w:after="58" w:line="354" w:lineRule="atLeast"/>
        <w:jc w:val="center"/>
        <w:rPr>
          <w:rFonts w:cstheme="minorHAnsi"/>
          <w:b/>
          <w:bCs/>
          <w:color w:val="000000"/>
          <w:sz w:val="24"/>
          <w:szCs w:val="24"/>
        </w:rPr>
      </w:pPr>
    </w:p>
    <w:p w:rsidR="00436805" w:rsidRPr="00F73354" w:rsidRDefault="00436805" w:rsidP="00436805">
      <w:pPr>
        <w:tabs>
          <w:tab w:val="left" w:pos="720"/>
          <w:tab w:val="left" w:pos="1530"/>
          <w:tab w:val="left" w:pos="2250"/>
          <w:tab w:val="right" w:pos="7020"/>
        </w:tabs>
        <w:autoSpaceDE w:val="0"/>
        <w:autoSpaceDN w:val="0"/>
        <w:adjustRightInd w:val="0"/>
        <w:spacing w:after="58" w:line="354" w:lineRule="atLeast"/>
        <w:jc w:val="center"/>
        <w:rPr>
          <w:rFonts w:cstheme="minorHAnsi"/>
          <w:b/>
          <w:bCs/>
          <w:color w:val="000000"/>
          <w:sz w:val="24"/>
          <w:szCs w:val="24"/>
        </w:rPr>
      </w:pPr>
      <w:r w:rsidRPr="00F73354">
        <w:rPr>
          <w:rFonts w:cstheme="minorHAnsi"/>
          <w:b/>
          <w:bCs/>
          <w:color w:val="000000"/>
          <w:sz w:val="24"/>
          <w:szCs w:val="24"/>
        </w:rPr>
        <w:t>PART – B</w:t>
      </w:r>
    </w:p>
    <w:p w:rsidR="00436805" w:rsidRPr="00F73354" w:rsidRDefault="00436805" w:rsidP="00436805">
      <w:pPr>
        <w:tabs>
          <w:tab w:val="left" w:pos="720"/>
          <w:tab w:val="left" w:pos="1530"/>
          <w:tab w:val="left" w:pos="2250"/>
          <w:tab w:val="right" w:pos="7020"/>
        </w:tabs>
        <w:autoSpaceDE w:val="0"/>
        <w:autoSpaceDN w:val="0"/>
        <w:adjustRightInd w:val="0"/>
        <w:spacing w:after="58" w:line="354" w:lineRule="atLeast"/>
        <w:jc w:val="center"/>
        <w:rPr>
          <w:rFonts w:cstheme="minorHAnsi"/>
          <w:b/>
          <w:bCs/>
          <w:sz w:val="24"/>
          <w:szCs w:val="24"/>
        </w:rPr>
      </w:pPr>
    </w:p>
    <w:p w:rsidR="00436805" w:rsidRPr="00F73354" w:rsidRDefault="00436805" w:rsidP="00436805">
      <w:pPr>
        <w:pStyle w:val="ListParagraph"/>
        <w:tabs>
          <w:tab w:val="left" w:pos="720"/>
          <w:tab w:val="left" w:pos="1170"/>
          <w:tab w:val="right" w:pos="7020"/>
        </w:tabs>
        <w:spacing w:after="80"/>
        <w:ind w:left="0"/>
        <w:contextualSpacing w:val="0"/>
        <w:jc w:val="both"/>
        <w:rPr>
          <w:rFonts w:cstheme="minorHAnsi"/>
          <w:b/>
          <w:sz w:val="24"/>
          <w:szCs w:val="24"/>
        </w:rPr>
      </w:pPr>
      <w:r w:rsidRPr="00F73354">
        <w:rPr>
          <w:rFonts w:cstheme="minorHAnsi"/>
          <w:b/>
          <w:bCs/>
          <w:color w:val="000000"/>
          <w:sz w:val="24"/>
          <w:szCs w:val="24"/>
        </w:rPr>
        <w:tab/>
      </w:r>
      <w:r w:rsidRPr="00F73354">
        <w:rPr>
          <w:rFonts w:cstheme="minorHAnsi"/>
          <w:b/>
          <w:sz w:val="24"/>
          <w:szCs w:val="24"/>
        </w:rPr>
        <w:t xml:space="preserve">Measures for Promoting Affordable Housing </w:t>
      </w:r>
    </w:p>
    <w:p w:rsidR="00436805" w:rsidRPr="00F73354" w:rsidRDefault="00436805" w:rsidP="00436805">
      <w:pPr>
        <w:pStyle w:val="ListParagraph"/>
        <w:tabs>
          <w:tab w:val="left" w:pos="720"/>
          <w:tab w:val="left" w:pos="1170"/>
          <w:tab w:val="right" w:pos="7020"/>
        </w:tabs>
        <w:spacing w:after="120"/>
        <w:ind w:left="0"/>
        <w:contextualSpacing w:val="0"/>
        <w:jc w:val="both"/>
        <w:rPr>
          <w:rFonts w:cstheme="minorHAnsi"/>
          <w:b/>
          <w:sz w:val="24"/>
          <w:szCs w:val="24"/>
        </w:rPr>
      </w:pPr>
      <w:r w:rsidRPr="00F73354">
        <w:rPr>
          <w:rFonts w:cstheme="minorHAnsi"/>
          <w:b/>
          <w:sz w:val="24"/>
          <w:szCs w:val="24"/>
        </w:rPr>
        <w:tab/>
      </w:r>
      <w:r w:rsidRPr="00F73354">
        <w:rPr>
          <w:rFonts w:cstheme="minorHAnsi"/>
          <w:b/>
          <w:sz w:val="24"/>
          <w:szCs w:val="24"/>
        </w:rPr>
        <w:tab/>
        <w:t>and Real Estate Sector</w:t>
      </w:r>
      <w:r w:rsidRPr="00F73354">
        <w:rPr>
          <w:rFonts w:cstheme="minorHAnsi"/>
          <w:b/>
          <w:sz w:val="24"/>
          <w:szCs w:val="24"/>
        </w:rPr>
        <w:tab/>
        <w:t>26</w:t>
      </w:r>
    </w:p>
    <w:p w:rsidR="00436805" w:rsidRPr="00F73354" w:rsidRDefault="00436805" w:rsidP="00436805">
      <w:pPr>
        <w:pStyle w:val="ListParagraph"/>
        <w:tabs>
          <w:tab w:val="left" w:pos="720"/>
          <w:tab w:val="left" w:pos="1170"/>
          <w:tab w:val="right" w:pos="7020"/>
        </w:tabs>
        <w:spacing w:after="120"/>
        <w:ind w:left="0"/>
        <w:contextualSpacing w:val="0"/>
        <w:jc w:val="both"/>
        <w:rPr>
          <w:rFonts w:cstheme="minorHAnsi"/>
          <w:b/>
          <w:sz w:val="24"/>
          <w:szCs w:val="24"/>
        </w:rPr>
      </w:pPr>
      <w:r w:rsidRPr="00F73354">
        <w:rPr>
          <w:rFonts w:cstheme="minorHAnsi"/>
          <w:b/>
          <w:sz w:val="24"/>
          <w:szCs w:val="24"/>
        </w:rPr>
        <w:tab/>
        <w:t xml:space="preserve">Measures for Stimulating Growth </w:t>
      </w:r>
      <w:r w:rsidRPr="00F73354">
        <w:rPr>
          <w:rFonts w:cstheme="minorHAnsi"/>
          <w:b/>
          <w:sz w:val="24"/>
          <w:szCs w:val="24"/>
        </w:rPr>
        <w:tab/>
        <w:t>27</w:t>
      </w:r>
    </w:p>
    <w:p w:rsidR="00436805" w:rsidRPr="00F73354" w:rsidRDefault="00436805" w:rsidP="00436805">
      <w:pPr>
        <w:pStyle w:val="ListParagraph"/>
        <w:tabs>
          <w:tab w:val="left" w:pos="720"/>
          <w:tab w:val="left" w:pos="1170"/>
          <w:tab w:val="right" w:pos="7020"/>
        </w:tabs>
        <w:spacing w:after="120"/>
        <w:ind w:left="0"/>
        <w:contextualSpacing w:val="0"/>
        <w:jc w:val="both"/>
        <w:rPr>
          <w:rFonts w:cstheme="minorHAnsi"/>
          <w:b/>
          <w:sz w:val="24"/>
          <w:szCs w:val="24"/>
        </w:rPr>
      </w:pPr>
      <w:r w:rsidRPr="00F73354">
        <w:rPr>
          <w:rFonts w:cstheme="minorHAnsi"/>
          <w:b/>
          <w:sz w:val="24"/>
          <w:szCs w:val="24"/>
        </w:rPr>
        <w:tab/>
        <w:t xml:space="preserve">Promoting Digital Economy </w:t>
      </w:r>
      <w:r w:rsidRPr="00F73354">
        <w:rPr>
          <w:rFonts w:cstheme="minorHAnsi"/>
          <w:b/>
          <w:sz w:val="24"/>
          <w:szCs w:val="24"/>
        </w:rPr>
        <w:tab/>
        <w:t>29</w:t>
      </w:r>
    </w:p>
    <w:p w:rsidR="00436805" w:rsidRPr="00F73354" w:rsidRDefault="00436805" w:rsidP="00436805">
      <w:pPr>
        <w:pStyle w:val="ListParagraph"/>
        <w:tabs>
          <w:tab w:val="left" w:pos="720"/>
          <w:tab w:val="left" w:pos="1170"/>
          <w:tab w:val="right" w:pos="7020"/>
        </w:tabs>
        <w:autoSpaceDE w:val="0"/>
        <w:autoSpaceDN w:val="0"/>
        <w:adjustRightInd w:val="0"/>
        <w:spacing w:after="120"/>
        <w:ind w:left="0"/>
        <w:contextualSpacing w:val="0"/>
        <w:jc w:val="both"/>
        <w:rPr>
          <w:rFonts w:cstheme="minorHAnsi"/>
          <w:sz w:val="24"/>
          <w:szCs w:val="24"/>
        </w:rPr>
      </w:pPr>
      <w:r w:rsidRPr="00F73354">
        <w:rPr>
          <w:rFonts w:cstheme="minorHAnsi"/>
          <w:b/>
          <w:sz w:val="24"/>
          <w:szCs w:val="24"/>
        </w:rPr>
        <w:tab/>
        <w:t xml:space="preserve">Transparency in Electoral Funding </w:t>
      </w:r>
      <w:r w:rsidRPr="00F73354">
        <w:rPr>
          <w:rFonts w:cstheme="minorHAnsi"/>
          <w:b/>
          <w:sz w:val="24"/>
          <w:szCs w:val="24"/>
        </w:rPr>
        <w:tab/>
        <w:t>29</w:t>
      </w:r>
    </w:p>
    <w:p w:rsidR="00436805" w:rsidRPr="00F73354" w:rsidRDefault="00436805" w:rsidP="00436805">
      <w:pPr>
        <w:pStyle w:val="ListParagraph"/>
        <w:tabs>
          <w:tab w:val="left" w:pos="720"/>
          <w:tab w:val="left" w:pos="1170"/>
          <w:tab w:val="right" w:pos="7020"/>
        </w:tabs>
        <w:autoSpaceDE w:val="0"/>
        <w:autoSpaceDN w:val="0"/>
        <w:adjustRightInd w:val="0"/>
        <w:spacing w:after="120"/>
        <w:ind w:left="0"/>
        <w:contextualSpacing w:val="0"/>
        <w:jc w:val="both"/>
        <w:rPr>
          <w:rFonts w:cstheme="minorHAnsi"/>
          <w:b/>
          <w:sz w:val="24"/>
          <w:szCs w:val="24"/>
        </w:rPr>
      </w:pPr>
      <w:r w:rsidRPr="00F73354">
        <w:rPr>
          <w:rFonts w:cstheme="minorHAnsi"/>
          <w:b/>
          <w:sz w:val="24"/>
          <w:szCs w:val="24"/>
        </w:rPr>
        <w:tab/>
        <w:t xml:space="preserve">Ease of Doing Business </w:t>
      </w:r>
      <w:r w:rsidRPr="00F73354">
        <w:rPr>
          <w:rFonts w:cstheme="minorHAnsi"/>
          <w:b/>
          <w:sz w:val="24"/>
          <w:szCs w:val="24"/>
        </w:rPr>
        <w:tab/>
        <w:t>30</w:t>
      </w:r>
    </w:p>
    <w:p w:rsidR="00436805" w:rsidRPr="00F73354" w:rsidRDefault="00436805" w:rsidP="00436805">
      <w:pPr>
        <w:pStyle w:val="ListParagraph"/>
        <w:tabs>
          <w:tab w:val="left" w:pos="720"/>
          <w:tab w:val="left" w:pos="1170"/>
          <w:tab w:val="right" w:pos="7020"/>
        </w:tabs>
        <w:autoSpaceDE w:val="0"/>
        <w:autoSpaceDN w:val="0"/>
        <w:adjustRightInd w:val="0"/>
        <w:spacing w:after="120"/>
        <w:ind w:left="0"/>
        <w:contextualSpacing w:val="0"/>
        <w:jc w:val="both"/>
        <w:rPr>
          <w:rFonts w:cstheme="minorHAnsi"/>
          <w:sz w:val="24"/>
          <w:szCs w:val="24"/>
        </w:rPr>
      </w:pPr>
      <w:r w:rsidRPr="00F73354">
        <w:rPr>
          <w:rFonts w:cstheme="minorHAnsi"/>
          <w:b/>
          <w:sz w:val="24"/>
          <w:szCs w:val="24"/>
        </w:rPr>
        <w:tab/>
        <w:t>Personal Income-Tax</w:t>
      </w:r>
      <w:r w:rsidRPr="00F73354">
        <w:rPr>
          <w:rFonts w:cstheme="minorHAnsi"/>
          <w:b/>
          <w:sz w:val="24"/>
          <w:szCs w:val="24"/>
        </w:rPr>
        <w:tab/>
        <w:t>32</w:t>
      </w:r>
    </w:p>
    <w:p w:rsidR="00436805" w:rsidRPr="00F73354" w:rsidRDefault="00436805" w:rsidP="00436805">
      <w:pPr>
        <w:pStyle w:val="ListParagraph"/>
        <w:tabs>
          <w:tab w:val="left" w:pos="720"/>
          <w:tab w:val="left" w:pos="1170"/>
          <w:tab w:val="right" w:pos="7020"/>
        </w:tabs>
        <w:spacing w:after="120"/>
        <w:ind w:left="0"/>
        <w:contextualSpacing w:val="0"/>
        <w:rPr>
          <w:rFonts w:cstheme="minorHAnsi"/>
          <w:sz w:val="24"/>
          <w:szCs w:val="24"/>
        </w:rPr>
      </w:pPr>
      <w:r w:rsidRPr="00F73354">
        <w:rPr>
          <w:rFonts w:cstheme="minorHAnsi"/>
          <w:b/>
          <w:sz w:val="24"/>
          <w:szCs w:val="24"/>
        </w:rPr>
        <w:tab/>
        <w:t>Goods and Services Tax</w:t>
      </w:r>
      <w:r w:rsidRPr="00F73354">
        <w:rPr>
          <w:rFonts w:cstheme="minorHAnsi"/>
          <w:b/>
          <w:sz w:val="24"/>
          <w:szCs w:val="24"/>
        </w:rPr>
        <w:tab/>
        <w:t>33</w:t>
      </w:r>
    </w:p>
    <w:p w:rsidR="00436805" w:rsidRPr="00F73354" w:rsidRDefault="00436805" w:rsidP="00436805">
      <w:pPr>
        <w:pStyle w:val="ListParagraph"/>
        <w:tabs>
          <w:tab w:val="left" w:pos="720"/>
          <w:tab w:val="left" w:pos="1170"/>
          <w:tab w:val="right" w:pos="7020"/>
        </w:tabs>
        <w:autoSpaceDE w:val="0"/>
        <w:autoSpaceDN w:val="0"/>
        <w:adjustRightInd w:val="0"/>
        <w:spacing w:after="120"/>
        <w:ind w:left="0"/>
        <w:contextualSpacing w:val="0"/>
        <w:jc w:val="both"/>
        <w:rPr>
          <w:rFonts w:cstheme="minorHAnsi"/>
          <w:b/>
          <w:sz w:val="24"/>
          <w:szCs w:val="24"/>
        </w:rPr>
      </w:pPr>
      <w:r w:rsidRPr="00F73354">
        <w:rPr>
          <w:rFonts w:cstheme="minorHAnsi"/>
          <w:b/>
          <w:sz w:val="24"/>
          <w:szCs w:val="24"/>
        </w:rPr>
        <w:tab/>
        <w:t>RAPID</w:t>
      </w:r>
      <w:r w:rsidRPr="00F73354">
        <w:rPr>
          <w:rFonts w:cstheme="minorHAnsi"/>
          <w:b/>
          <w:sz w:val="24"/>
          <w:szCs w:val="24"/>
        </w:rPr>
        <w:tab/>
        <w:t>33</w:t>
      </w:r>
    </w:p>
    <w:p w:rsidR="00436805" w:rsidRPr="00F73354" w:rsidRDefault="00436805" w:rsidP="00436805">
      <w:pPr>
        <w:tabs>
          <w:tab w:val="left" w:pos="720"/>
          <w:tab w:val="left" w:pos="1170"/>
          <w:tab w:val="right" w:pos="7020"/>
        </w:tabs>
        <w:spacing w:after="120"/>
        <w:jc w:val="both"/>
        <w:rPr>
          <w:b/>
          <w:sz w:val="24"/>
          <w:szCs w:val="24"/>
        </w:rPr>
      </w:pPr>
      <w:r w:rsidRPr="00F73354">
        <w:rPr>
          <w:b/>
          <w:sz w:val="24"/>
          <w:szCs w:val="24"/>
        </w:rPr>
        <w:tab/>
        <w:t xml:space="preserve">Conclusion </w:t>
      </w:r>
      <w:r w:rsidRPr="00F73354">
        <w:rPr>
          <w:b/>
          <w:sz w:val="24"/>
          <w:szCs w:val="24"/>
        </w:rPr>
        <w:tab/>
        <w:t>34</w:t>
      </w:r>
    </w:p>
    <w:p w:rsidR="00436805" w:rsidRPr="00F73354" w:rsidRDefault="00436805" w:rsidP="00436805">
      <w:pPr>
        <w:tabs>
          <w:tab w:val="left" w:pos="720"/>
          <w:tab w:val="left" w:pos="1170"/>
          <w:tab w:val="right" w:pos="7020"/>
        </w:tabs>
        <w:spacing w:after="120"/>
        <w:jc w:val="both"/>
        <w:rPr>
          <w:b/>
          <w:sz w:val="24"/>
          <w:szCs w:val="24"/>
        </w:rPr>
      </w:pPr>
    </w:p>
    <w:p w:rsidR="00436805" w:rsidRPr="00F73354" w:rsidRDefault="00436805" w:rsidP="00436805">
      <w:pPr>
        <w:tabs>
          <w:tab w:val="left" w:pos="720"/>
          <w:tab w:val="left" w:pos="1170"/>
          <w:tab w:val="right" w:pos="7020"/>
        </w:tabs>
        <w:spacing w:after="120"/>
        <w:jc w:val="both"/>
        <w:rPr>
          <w:b/>
          <w:sz w:val="24"/>
          <w:szCs w:val="24"/>
        </w:rPr>
      </w:pPr>
    </w:p>
    <w:p w:rsidR="00436805" w:rsidRPr="00F73354" w:rsidRDefault="00436805" w:rsidP="00436805">
      <w:pPr>
        <w:tabs>
          <w:tab w:val="left" w:pos="720"/>
          <w:tab w:val="left" w:pos="1530"/>
          <w:tab w:val="left" w:pos="2250"/>
          <w:tab w:val="left" w:pos="2340"/>
          <w:tab w:val="right" w:pos="7020"/>
        </w:tabs>
        <w:autoSpaceDE w:val="0"/>
        <w:autoSpaceDN w:val="0"/>
        <w:adjustRightInd w:val="0"/>
        <w:spacing w:after="120" w:line="334" w:lineRule="atLeast"/>
        <w:jc w:val="right"/>
        <w:rPr>
          <w:rFonts w:cstheme="minorHAnsi"/>
          <w:b/>
          <w:bCs/>
          <w:color w:val="000000"/>
          <w:sz w:val="24"/>
          <w:szCs w:val="24"/>
        </w:rPr>
      </w:pPr>
      <w:r w:rsidRPr="00F73354">
        <w:rPr>
          <w:rFonts w:cstheme="minorHAnsi"/>
          <w:b/>
          <w:bCs/>
          <w:sz w:val="24"/>
          <w:szCs w:val="24"/>
        </w:rPr>
        <w:t>Page No.</w:t>
      </w:r>
    </w:p>
    <w:p w:rsidR="00436805" w:rsidRDefault="00436805">
      <w:pPr>
        <w:rPr>
          <w:rFonts w:cstheme="minorHAnsi"/>
          <w:b/>
          <w:bCs/>
          <w:color w:val="000000"/>
          <w:sz w:val="24"/>
          <w:szCs w:val="24"/>
        </w:rPr>
      </w:pPr>
      <w:r>
        <w:rPr>
          <w:rFonts w:cstheme="minorHAnsi"/>
          <w:b/>
          <w:bCs/>
          <w:color w:val="000000"/>
          <w:sz w:val="24"/>
          <w:szCs w:val="24"/>
        </w:rPr>
        <w:br w:type="page"/>
      </w:r>
    </w:p>
    <w:p w:rsidR="00436805" w:rsidRPr="00F73354" w:rsidRDefault="00436805" w:rsidP="00436805">
      <w:pPr>
        <w:tabs>
          <w:tab w:val="left" w:pos="720"/>
          <w:tab w:val="left" w:pos="1530"/>
          <w:tab w:val="left" w:pos="2250"/>
          <w:tab w:val="left" w:pos="2340"/>
          <w:tab w:val="right" w:pos="7020"/>
        </w:tabs>
        <w:autoSpaceDE w:val="0"/>
        <w:autoSpaceDN w:val="0"/>
        <w:adjustRightInd w:val="0"/>
        <w:spacing w:after="120" w:line="334" w:lineRule="atLeast"/>
        <w:jc w:val="both"/>
        <w:rPr>
          <w:rFonts w:cstheme="minorHAnsi"/>
          <w:b/>
          <w:bCs/>
          <w:color w:val="000000"/>
          <w:sz w:val="24"/>
          <w:szCs w:val="24"/>
        </w:rPr>
      </w:pPr>
      <w:r w:rsidRPr="00F73354">
        <w:rPr>
          <w:rFonts w:cstheme="minorHAnsi"/>
          <w:b/>
          <w:bCs/>
          <w:color w:val="000000"/>
          <w:sz w:val="24"/>
          <w:szCs w:val="24"/>
        </w:rPr>
        <w:lastRenderedPageBreak/>
        <w:t>Annexes</w:t>
      </w:r>
      <w:r w:rsidRPr="00F73354">
        <w:rPr>
          <w:rFonts w:cstheme="minorHAnsi"/>
          <w:b/>
          <w:bCs/>
          <w:color w:val="000000"/>
          <w:sz w:val="24"/>
          <w:szCs w:val="24"/>
        </w:rPr>
        <w:tab/>
      </w:r>
    </w:p>
    <w:p w:rsidR="00436805" w:rsidRPr="00F73354" w:rsidRDefault="00436805" w:rsidP="00436805">
      <w:pPr>
        <w:tabs>
          <w:tab w:val="left" w:pos="810"/>
          <w:tab w:val="left" w:pos="1530"/>
          <w:tab w:val="right" w:pos="7020"/>
        </w:tabs>
        <w:autoSpaceDE w:val="0"/>
        <w:autoSpaceDN w:val="0"/>
        <w:adjustRightInd w:val="0"/>
        <w:spacing w:after="120" w:line="334" w:lineRule="atLeast"/>
        <w:jc w:val="both"/>
        <w:rPr>
          <w:rFonts w:cstheme="minorHAnsi"/>
          <w:b/>
          <w:bCs/>
          <w:color w:val="000000"/>
          <w:sz w:val="24"/>
          <w:szCs w:val="24"/>
        </w:rPr>
      </w:pPr>
      <w:r w:rsidRPr="00F73354">
        <w:rPr>
          <w:rFonts w:cstheme="minorHAnsi"/>
          <w:b/>
          <w:bCs/>
          <w:color w:val="000000"/>
          <w:sz w:val="24"/>
          <w:szCs w:val="24"/>
        </w:rPr>
        <w:tab/>
        <w:t>Annexes</w:t>
      </w:r>
      <w:r>
        <w:rPr>
          <w:rFonts w:cstheme="minorHAnsi"/>
          <w:b/>
          <w:bCs/>
          <w:color w:val="000000"/>
          <w:sz w:val="24"/>
          <w:szCs w:val="24"/>
        </w:rPr>
        <w:t xml:space="preserve"> to Part </w:t>
      </w:r>
      <w:r w:rsidRPr="00F73354">
        <w:rPr>
          <w:rFonts w:cstheme="minorHAnsi"/>
          <w:b/>
          <w:bCs/>
          <w:color w:val="000000"/>
          <w:sz w:val="24"/>
          <w:szCs w:val="24"/>
        </w:rPr>
        <w:t>–</w:t>
      </w:r>
      <w:r>
        <w:rPr>
          <w:rFonts w:cstheme="minorHAnsi"/>
          <w:b/>
          <w:bCs/>
          <w:color w:val="000000"/>
          <w:sz w:val="24"/>
          <w:szCs w:val="24"/>
        </w:rPr>
        <w:t xml:space="preserve"> </w:t>
      </w:r>
      <w:r w:rsidRPr="00F73354">
        <w:rPr>
          <w:rFonts w:cstheme="minorHAnsi"/>
          <w:b/>
          <w:bCs/>
          <w:color w:val="000000"/>
          <w:sz w:val="24"/>
          <w:szCs w:val="24"/>
        </w:rPr>
        <w:t xml:space="preserve">A </w:t>
      </w:r>
      <w:r w:rsidRPr="00F73354">
        <w:rPr>
          <w:rFonts w:cstheme="minorHAnsi"/>
          <w:b/>
          <w:bCs/>
          <w:color w:val="000000"/>
          <w:sz w:val="24"/>
          <w:szCs w:val="24"/>
        </w:rPr>
        <w:tab/>
      </w:r>
    </w:p>
    <w:p w:rsidR="00436805" w:rsidRPr="00F73354" w:rsidRDefault="00436805" w:rsidP="00436805">
      <w:pPr>
        <w:tabs>
          <w:tab w:val="left" w:pos="810"/>
          <w:tab w:val="left" w:pos="2070"/>
          <w:tab w:val="left" w:pos="2430"/>
          <w:tab w:val="right" w:pos="7020"/>
        </w:tabs>
        <w:spacing w:after="120"/>
        <w:rPr>
          <w:b/>
          <w:bCs/>
          <w:sz w:val="24"/>
          <w:szCs w:val="24"/>
        </w:rPr>
      </w:pPr>
      <w:r w:rsidRPr="00F73354">
        <w:rPr>
          <w:rFonts w:cstheme="minorHAnsi"/>
          <w:b/>
          <w:bCs/>
          <w:color w:val="000000"/>
          <w:sz w:val="24"/>
          <w:szCs w:val="24"/>
        </w:rPr>
        <w:tab/>
        <w:t xml:space="preserve">Annex-I </w:t>
      </w:r>
      <w:r w:rsidRPr="00F73354">
        <w:rPr>
          <w:rFonts w:cstheme="minorHAnsi"/>
          <w:b/>
          <w:bCs/>
          <w:color w:val="000000"/>
          <w:sz w:val="24"/>
          <w:szCs w:val="24"/>
        </w:rPr>
        <w:tab/>
        <w:t>:</w:t>
      </w:r>
      <w:r w:rsidRPr="00F73354">
        <w:rPr>
          <w:rFonts w:cstheme="minorHAnsi"/>
          <w:b/>
          <w:bCs/>
          <w:color w:val="000000"/>
          <w:sz w:val="24"/>
          <w:szCs w:val="24"/>
        </w:rPr>
        <w:tab/>
      </w:r>
      <w:r w:rsidRPr="00F73354">
        <w:rPr>
          <w:b/>
          <w:bCs/>
          <w:sz w:val="24"/>
          <w:szCs w:val="24"/>
        </w:rPr>
        <w:t>Other measures in the Financial Sector</w:t>
      </w:r>
      <w:r w:rsidRPr="00F73354">
        <w:rPr>
          <w:b/>
          <w:bCs/>
          <w:sz w:val="24"/>
          <w:szCs w:val="24"/>
        </w:rPr>
        <w:tab/>
        <w:t>35</w:t>
      </w:r>
    </w:p>
    <w:p w:rsidR="00436805" w:rsidRPr="00F73354" w:rsidRDefault="00436805" w:rsidP="00436805">
      <w:pPr>
        <w:tabs>
          <w:tab w:val="left" w:pos="810"/>
          <w:tab w:val="left" w:pos="2070"/>
          <w:tab w:val="left" w:pos="2430"/>
          <w:tab w:val="right" w:pos="7020"/>
        </w:tabs>
        <w:rPr>
          <w:rFonts w:cstheme="minorHAnsi"/>
          <w:b/>
          <w:bCs/>
          <w:color w:val="000000"/>
          <w:sz w:val="24"/>
          <w:szCs w:val="24"/>
        </w:rPr>
      </w:pPr>
      <w:r w:rsidRPr="00F73354">
        <w:rPr>
          <w:rFonts w:cstheme="minorHAnsi"/>
          <w:b/>
          <w:bCs/>
          <w:color w:val="000000"/>
          <w:sz w:val="24"/>
          <w:szCs w:val="24"/>
        </w:rPr>
        <w:tab/>
        <w:t xml:space="preserve">Annex-II A </w:t>
      </w:r>
      <w:r w:rsidRPr="00F73354">
        <w:rPr>
          <w:rFonts w:cstheme="minorHAnsi"/>
          <w:b/>
          <w:bCs/>
          <w:color w:val="000000"/>
          <w:sz w:val="24"/>
          <w:szCs w:val="24"/>
        </w:rPr>
        <w:tab/>
        <w:t xml:space="preserve">: </w:t>
      </w:r>
      <w:r w:rsidRPr="00F73354">
        <w:rPr>
          <w:rFonts w:cstheme="minorHAnsi"/>
          <w:b/>
          <w:bCs/>
          <w:color w:val="000000"/>
          <w:sz w:val="24"/>
          <w:szCs w:val="24"/>
        </w:rPr>
        <w:tab/>
        <w:t xml:space="preserve">Allocations of Important Ministries, </w:t>
      </w:r>
    </w:p>
    <w:p w:rsidR="00436805" w:rsidRPr="00F73354" w:rsidRDefault="00436805" w:rsidP="00436805">
      <w:pPr>
        <w:tabs>
          <w:tab w:val="left" w:pos="810"/>
          <w:tab w:val="left" w:pos="2070"/>
          <w:tab w:val="left" w:pos="2430"/>
          <w:tab w:val="right" w:pos="7020"/>
        </w:tabs>
        <w:spacing w:after="120"/>
        <w:rPr>
          <w:rFonts w:cstheme="minorHAnsi"/>
          <w:b/>
          <w:bCs/>
          <w:color w:val="000000"/>
          <w:sz w:val="24"/>
          <w:szCs w:val="24"/>
        </w:rPr>
      </w:pPr>
      <w:r w:rsidRPr="00F73354">
        <w:rPr>
          <w:rFonts w:cstheme="minorHAnsi"/>
          <w:b/>
          <w:bCs/>
          <w:color w:val="000000"/>
          <w:sz w:val="24"/>
          <w:szCs w:val="24"/>
        </w:rPr>
        <w:tab/>
      </w:r>
      <w:r w:rsidRPr="00F73354">
        <w:rPr>
          <w:rFonts w:cstheme="minorHAnsi"/>
          <w:b/>
          <w:bCs/>
          <w:color w:val="000000"/>
          <w:sz w:val="24"/>
          <w:szCs w:val="24"/>
        </w:rPr>
        <w:tab/>
      </w:r>
      <w:r w:rsidRPr="00F73354">
        <w:rPr>
          <w:rFonts w:cstheme="minorHAnsi"/>
          <w:b/>
          <w:bCs/>
          <w:color w:val="000000"/>
          <w:sz w:val="24"/>
          <w:szCs w:val="24"/>
        </w:rPr>
        <w:tab/>
        <w:t xml:space="preserve">Sectors and Vulnerable Sections </w:t>
      </w:r>
      <w:r w:rsidRPr="00F73354">
        <w:rPr>
          <w:rFonts w:cstheme="minorHAnsi"/>
          <w:b/>
          <w:bCs/>
          <w:color w:val="000000"/>
          <w:sz w:val="24"/>
          <w:szCs w:val="24"/>
        </w:rPr>
        <w:tab/>
        <w:t>36</w:t>
      </w:r>
    </w:p>
    <w:p w:rsidR="00436805" w:rsidRPr="00F73354" w:rsidRDefault="00436805" w:rsidP="00436805">
      <w:pPr>
        <w:tabs>
          <w:tab w:val="left" w:pos="810"/>
          <w:tab w:val="left" w:pos="2070"/>
          <w:tab w:val="left" w:pos="2430"/>
          <w:tab w:val="right" w:pos="7020"/>
        </w:tabs>
        <w:spacing w:after="120"/>
        <w:rPr>
          <w:rFonts w:cstheme="minorHAnsi"/>
          <w:b/>
          <w:bCs/>
          <w:sz w:val="24"/>
          <w:szCs w:val="24"/>
        </w:rPr>
      </w:pPr>
      <w:r w:rsidRPr="00F73354">
        <w:rPr>
          <w:rFonts w:cstheme="minorHAnsi"/>
          <w:b/>
          <w:bCs/>
          <w:sz w:val="24"/>
          <w:szCs w:val="24"/>
        </w:rPr>
        <w:tab/>
        <w:t>Annex-II B</w:t>
      </w:r>
      <w:r w:rsidRPr="00F73354">
        <w:rPr>
          <w:rFonts w:cstheme="minorHAnsi"/>
          <w:b/>
          <w:bCs/>
          <w:sz w:val="24"/>
          <w:szCs w:val="24"/>
        </w:rPr>
        <w:tab/>
        <w:t>:</w:t>
      </w:r>
      <w:r w:rsidRPr="00F73354">
        <w:rPr>
          <w:rFonts w:cstheme="minorHAnsi"/>
          <w:b/>
          <w:bCs/>
          <w:sz w:val="24"/>
          <w:szCs w:val="24"/>
        </w:rPr>
        <w:tab/>
      </w:r>
      <w:r w:rsidRPr="00F73354">
        <w:rPr>
          <w:rFonts w:cstheme="minorHAnsi"/>
          <w:b/>
          <w:bCs/>
          <w:color w:val="000000"/>
          <w:sz w:val="24"/>
          <w:szCs w:val="24"/>
        </w:rPr>
        <w:t>Allocation</w:t>
      </w:r>
      <w:r w:rsidRPr="00F73354">
        <w:rPr>
          <w:rFonts w:cstheme="minorHAnsi"/>
          <w:b/>
          <w:bCs/>
          <w:sz w:val="24"/>
          <w:szCs w:val="24"/>
        </w:rPr>
        <w:t xml:space="preserve"> for Important Schemes</w:t>
      </w:r>
      <w:r w:rsidRPr="00F73354">
        <w:rPr>
          <w:rFonts w:cstheme="minorHAnsi"/>
          <w:b/>
          <w:bCs/>
          <w:sz w:val="24"/>
          <w:szCs w:val="24"/>
        </w:rPr>
        <w:tab/>
        <w:t>38</w:t>
      </w:r>
    </w:p>
    <w:p w:rsidR="00436805" w:rsidRPr="00F73354" w:rsidRDefault="00436805" w:rsidP="00436805">
      <w:pPr>
        <w:tabs>
          <w:tab w:val="left" w:pos="810"/>
          <w:tab w:val="left" w:pos="2070"/>
          <w:tab w:val="left" w:pos="2430"/>
          <w:tab w:val="right" w:pos="7020"/>
        </w:tabs>
        <w:rPr>
          <w:rFonts w:cstheme="minorHAnsi"/>
          <w:b/>
          <w:bCs/>
          <w:color w:val="000000"/>
          <w:sz w:val="24"/>
          <w:szCs w:val="24"/>
          <w:lang w:eastAsia="en-IN"/>
        </w:rPr>
      </w:pPr>
      <w:r w:rsidRPr="00F73354">
        <w:rPr>
          <w:rFonts w:cstheme="minorHAnsi"/>
          <w:b/>
          <w:bCs/>
          <w:sz w:val="24"/>
          <w:szCs w:val="24"/>
        </w:rPr>
        <w:tab/>
        <w:t>Annex-II C</w:t>
      </w:r>
      <w:r w:rsidRPr="00F73354">
        <w:rPr>
          <w:rFonts w:cstheme="minorHAnsi"/>
          <w:b/>
          <w:bCs/>
          <w:sz w:val="24"/>
          <w:szCs w:val="24"/>
        </w:rPr>
        <w:tab/>
        <w:t>:</w:t>
      </w:r>
      <w:r w:rsidRPr="00F73354">
        <w:rPr>
          <w:rFonts w:cstheme="minorHAnsi"/>
          <w:b/>
          <w:bCs/>
          <w:sz w:val="24"/>
          <w:szCs w:val="24"/>
        </w:rPr>
        <w:tab/>
      </w:r>
      <w:r w:rsidRPr="00F73354">
        <w:rPr>
          <w:rFonts w:cstheme="minorHAnsi"/>
          <w:b/>
          <w:bCs/>
          <w:color w:val="000000"/>
          <w:sz w:val="24"/>
          <w:szCs w:val="24"/>
          <w:lang w:eastAsia="en-IN"/>
        </w:rPr>
        <w:t xml:space="preserve">Resources Transferred to State and </w:t>
      </w:r>
    </w:p>
    <w:p w:rsidR="00436805" w:rsidRDefault="00436805" w:rsidP="00436805">
      <w:pPr>
        <w:tabs>
          <w:tab w:val="left" w:pos="810"/>
          <w:tab w:val="left" w:pos="2070"/>
          <w:tab w:val="left" w:pos="2430"/>
          <w:tab w:val="right" w:pos="7020"/>
        </w:tabs>
        <w:rPr>
          <w:rFonts w:cstheme="minorHAnsi"/>
          <w:b/>
          <w:bCs/>
          <w:color w:val="000000"/>
          <w:sz w:val="24"/>
          <w:szCs w:val="24"/>
          <w:lang w:eastAsia="en-IN"/>
        </w:rPr>
      </w:pPr>
      <w:r w:rsidRPr="00F73354">
        <w:rPr>
          <w:rFonts w:cstheme="minorHAnsi"/>
          <w:b/>
          <w:bCs/>
          <w:color w:val="000000"/>
          <w:sz w:val="24"/>
          <w:szCs w:val="24"/>
          <w:lang w:eastAsia="en-IN"/>
        </w:rPr>
        <w:tab/>
      </w:r>
      <w:r w:rsidRPr="00F73354">
        <w:rPr>
          <w:rFonts w:cstheme="minorHAnsi"/>
          <w:b/>
          <w:bCs/>
          <w:color w:val="000000"/>
          <w:sz w:val="24"/>
          <w:szCs w:val="24"/>
          <w:lang w:eastAsia="en-IN"/>
        </w:rPr>
        <w:tab/>
      </w:r>
      <w:r>
        <w:rPr>
          <w:rFonts w:cstheme="minorHAnsi"/>
          <w:b/>
          <w:bCs/>
          <w:color w:val="000000"/>
          <w:sz w:val="24"/>
          <w:szCs w:val="24"/>
          <w:lang w:eastAsia="en-IN"/>
        </w:rPr>
        <w:tab/>
      </w:r>
      <w:r w:rsidRPr="00F73354">
        <w:rPr>
          <w:rFonts w:cstheme="minorHAnsi"/>
          <w:b/>
          <w:bCs/>
          <w:color w:val="000000"/>
          <w:sz w:val="24"/>
          <w:szCs w:val="24"/>
          <w:lang w:eastAsia="en-IN"/>
        </w:rPr>
        <w:t>UTs with Legislature</w:t>
      </w:r>
      <w:r w:rsidRPr="00F73354">
        <w:rPr>
          <w:rFonts w:cstheme="minorHAnsi"/>
          <w:b/>
          <w:bCs/>
          <w:color w:val="000000"/>
          <w:sz w:val="24"/>
          <w:szCs w:val="24"/>
          <w:lang w:eastAsia="en-IN"/>
        </w:rPr>
        <w:tab/>
        <w:t>40</w:t>
      </w:r>
    </w:p>
    <w:p w:rsidR="00436805" w:rsidRDefault="00436805" w:rsidP="00436805">
      <w:pPr>
        <w:tabs>
          <w:tab w:val="left" w:pos="810"/>
          <w:tab w:val="left" w:pos="2070"/>
          <w:tab w:val="left" w:pos="2430"/>
          <w:tab w:val="right" w:pos="7020"/>
        </w:tabs>
        <w:rPr>
          <w:rFonts w:cstheme="minorHAnsi"/>
          <w:b/>
          <w:bCs/>
          <w:color w:val="000000"/>
          <w:sz w:val="24"/>
          <w:szCs w:val="24"/>
          <w:lang w:eastAsia="en-IN"/>
        </w:rPr>
      </w:pPr>
      <w:r>
        <w:rPr>
          <w:rFonts w:cstheme="minorHAnsi"/>
          <w:b/>
          <w:bCs/>
          <w:color w:val="000000"/>
          <w:sz w:val="24"/>
          <w:szCs w:val="24"/>
          <w:lang w:eastAsia="en-IN"/>
        </w:rPr>
        <w:tab/>
      </w:r>
    </w:p>
    <w:p w:rsidR="00436805" w:rsidRDefault="00436805" w:rsidP="00436805">
      <w:pPr>
        <w:tabs>
          <w:tab w:val="left" w:pos="810"/>
          <w:tab w:val="left" w:pos="2070"/>
          <w:tab w:val="left" w:pos="2430"/>
          <w:tab w:val="right" w:pos="7020"/>
        </w:tabs>
        <w:rPr>
          <w:rFonts w:cstheme="minorHAnsi"/>
          <w:b/>
          <w:bCs/>
          <w:sz w:val="24"/>
          <w:szCs w:val="24"/>
        </w:rPr>
      </w:pPr>
      <w:r>
        <w:rPr>
          <w:rFonts w:cstheme="minorHAnsi"/>
          <w:b/>
          <w:bCs/>
          <w:color w:val="000000"/>
          <w:sz w:val="24"/>
          <w:szCs w:val="24"/>
          <w:lang w:eastAsia="en-IN"/>
        </w:rPr>
        <w:tab/>
      </w:r>
      <w:r w:rsidRPr="00F73354">
        <w:rPr>
          <w:rFonts w:cstheme="minorHAnsi"/>
          <w:b/>
          <w:bCs/>
          <w:sz w:val="24"/>
          <w:szCs w:val="24"/>
        </w:rPr>
        <w:t xml:space="preserve">Annex-III to Part </w:t>
      </w:r>
      <w:r>
        <w:rPr>
          <w:rFonts w:cstheme="minorHAnsi"/>
          <w:b/>
          <w:bCs/>
          <w:sz w:val="24"/>
          <w:szCs w:val="24"/>
        </w:rPr>
        <w:t>–</w:t>
      </w:r>
      <w:r w:rsidRPr="00F73354">
        <w:rPr>
          <w:rFonts w:cstheme="minorHAnsi"/>
          <w:b/>
          <w:bCs/>
          <w:sz w:val="24"/>
          <w:szCs w:val="24"/>
        </w:rPr>
        <w:t xml:space="preserve"> B</w:t>
      </w:r>
    </w:p>
    <w:p w:rsidR="00436805" w:rsidRPr="00F73354" w:rsidRDefault="00436805" w:rsidP="00436805">
      <w:pPr>
        <w:tabs>
          <w:tab w:val="left" w:pos="810"/>
          <w:tab w:val="left" w:pos="2070"/>
          <w:tab w:val="left" w:pos="2430"/>
          <w:tab w:val="right" w:pos="7020"/>
        </w:tabs>
        <w:rPr>
          <w:rFonts w:cstheme="minorHAnsi"/>
          <w:b/>
          <w:bCs/>
          <w:color w:val="000000"/>
          <w:sz w:val="24"/>
          <w:szCs w:val="24"/>
          <w:lang w:eastAsia="en-IN"/>
        </w:rPr>
      </w:pPr>
    </w:p>
    <w:p w:rsidR="00436805" w:rsidRPr="00F73354" w:rsidRDefault="00436805" w:rsidP="00436805">
      <w:pPr>
        <w:tabs>
          <w:tab w:val="left" w:pos="1170"/>
          <w:tab w:val="left" w:pos="2070"/>
          <w:tab w:val="right" w:pos="7020"/>
        </w:tabs>
        <w:spacing w:after="120"/>
        <w:rPr>
          <w:rFonts w:cstheme="minorHAnsi"/>
          <w:b/>
          <w:bCs/>
          <w:color w:val="000000"/>
          <w:sz w:val="24"/>
          <w:szCs w:val="24"/>
          <w:lang w:eastAsia="en-IN"/>
        </w:rPr>
      </w:pPr>
      <w:r w:rsidRPr="00F73354">
        <w:rPr>
          <w:rFonts w:cstheme="minorHAnsi"/>
          <w:b/>
          <w:bCs/>
          <w:color w:val="000000"/>
          <w:sz w:val="24"/>
          <w:szCs w:val="24"/>
        </w:rPr>
        <w:tab/>
      </w:r>
      <w:r w:rsidRPr="00F73354">
        <w:rPr>
          <w:rFonts w:cstheme="minorHAnsi"/>
          <w:b/>
          <w:bCs/>
          <w:color w:val="000000"/>
          <w:sz w:val="24"/>
          <w:szCs w:val="24"/>
        </w:rPr>
        <w:tab/>
      </w:r>
      <w:r w:rsidRPr="00F73354">
        <w:rPr>
          <w:rFonts w:cstheme="minorHAnsi"/>
          <w:b/>
          <w:bCs/>
          <w:color w:val="000000"/>
          <w:sz w:val="24"/>
          <w:szCs w:val="24"/>
          <w:lang w:eastAsia="en-IN"/>
        </w:rPr>
        <w:t>Direct Tax</w:t>
      </w:r>
      <w:r w:rsidRPr="00F73354">
        <w:rPr>
          <w:rFonts w:cstheme="minorHAnsi"/>
          <w:b/>
          <w:bCs/>
          <w:color w:val="000000"/>
          <w:sz w:val="24"/>
          <w:szCs w:val="24"/>
          <w:lang w:eastAsia="en-IN"/>
        </w:rPr>
        <w:tab/>
        <w:t>41</w:t>
      </w:r>
    </w:p>
    <w:p w:rsidR="00436805" w:rsidRPr="00F73354" w:rsidRDefault="00436805" w:rsidP="00436805">
      <w:pPr>
        <w:tabs>
          <w:tab w:val="left" w:pos="1170"/>
          <w:tab w:val="left" w:pos="2070"/>
          <w:tab w:val="right" w:pos="7020"/>
        </w:tabs>
        <w:spacing w:after="120"/>
        <w:rPr>
          <w:rFonts w:cstheme="minorHAnsi"/>
          <w:b/>
          <w:bCs/>
          <w:color w:val="000000"/>
          <w:sz w:val="24"/>
          <w:szCs w:val="24"/>
        </w:rPr>
      </w:pPr>
      <w:r w:rsidRPr="00F73354">
        <w:rPr>
          <w:rFonts w:cstheme="minorHAnsi"/>
          <w:b/>
          <w:bCs/>
          <w:color w:val="000000"/>
          <w:sz w:val="24"/>
          <w:szCs w:val="24"/>
          <w:lang w:eastAsia="en-IN"/>
        </w:rPr>
        <w:tab/>
      </w:r>
      <w:r w:rsidRPr="00F73354">
        <w:rPr>
          <w:rFonts w:cstheme="minorHAnsi"/>
          <w:b/>
          <w:bCs/>
          <w:color w:val="000000"/>
          <w:sz w:val="24"/>
          <w:szCs w:val="24"/>
          <w:lang w:eastAsia="en-IN"/>
        </w:rPr>
        <w:tab/>
        <w:t>Indirect</w:t>
      </w:r>
      <w:r w:rsidRPr="00F73354">
        <w:rPr>
          <w:rFonts w:cstheme="minorHAnsi"/>
          <w:b/>
          <w:bCs/>
          <w:color w:val="000000"/>
          <w:sz w:val="24"/>
          <w:szCs w:val="24"/>
        </w:rPr>
        <w:t xml:space="preserve"> Tax</w:t>
      </w:r>
      <w:r w:rsidRPr="00F73354">
        <w:rPr>
          <w:rFonts w:cstheme="minorHAnsi"/>
          <w:b/>
          <w:bCs/>
          <w:color w:val="000000"/>
          <w:sz w:val="24"/>
          <w:szCs w:val="24"/>
        </w:rPr>
        <w:tab/>
        <w:t>46</w:t>
      </w:r>
    </w:p>
    <w:p w:rsidR="00436805" w:rsidRDefault="00436805">
      <w:pPr>
        <w:rPr>
          <w:rFonts w:cstheme="minorHAnsi"/>
          <w:b/>
          <w:bCs/>
          <w:color w:val="000000"/>
          <w:sz w:val="30"/>
          <w:szCs w:val="30"/>
        </w:rPr>
      </w:pPr>
      <w:r>
        <w:rPr>
          <w:rFonts w:cstheme="minorHAnsi"/>
          <w:b/>
          <w:bCs/>
          <w:color w:val="000000"/>
          <w:sz w:val="30"/>
          <w:szCs w:val="30"/>
        </w:rPr>
        <w:br w:type="page"/>
      </w:r>
    </w:p>
    <w:p w:rsidR="0013022C" w:rsidRPr="00B31B61" w:rsidRDefault="0013022C" w:rsidP="00EA5A85">
      <w:pPr>
        <w:tabs>
          <w:tab w:val="left" w:pos="540"/>
          <w:tab w:val="left" w:pos="1260"/>
        </w:tabs>
        <w:autoSpaceDE w:val="0"/>
        <w:autoSpaceDN w:val="0"/>
        <w:adjustRightInd w:val="0"/>
        <w:jc w:val="center"/>
        <w:rPr>
          <w:rFonts w:cstheme="minorHAnsi"/>
          <w:sz w:val="20"/>
        </w:rPr>
      </w:pPr>
      <w:r w:rsidRPr="00B31B61">
        <w:rPr>
          <w:rFonts w:cstheme="minorHAnsi"/>
          <w:b/>
          <w:bCs/>
          <w:color w:val="000000"/>
          <w:sz w:val="30"/>
          <w:szCs w:val="30"/>
        </w:rPr>
        <w:lastRenderedPageBreak/>
        <w:t>Budget</w:t>
      </w:r>
      <w:r w:rsidRPr="00B31B61">
        <w:rPr>
          <w:rFonts w:cstheme="minorHAnsi"/>
          <w:b/>
          <w:bCs/>
          <w:sz w:val="20"/>
        </w:rPr>
        <w:t xml:space="preserve">  </w:t>
      </w:r>
      <w:r w:rsidRPr="00B31B61">
        <w:rPr>
          <w:rFonts w:cstheme="minorHAnsi"/>
          <w:b/>
          <w:bCs/>
          <w:sz w:val="30"/>
          <w:szCs w:val="30"/>
        </w:rPr>
        <w:t>2017-2018</w:t>
      </w:r>
    </w:p>
    <w:p w:rsidR="0013022C" w:rsidRPr="00B31B61" w:rsidRDefault="0013022C" w:rsidP="00B31B61">
      <w:pPr>
        <w:tabs>
          <w:tab w:val="left" w:pos="540"/>
          <w:tab w:val="left" w:pos="1260"/>
        </w:tabs>
        <w:autoSpaceDE w:val="0"/>
        <w:autoSpaceDN w:val="0"/>
        <w:adjustRightInd w:val="0"/>
        <w:jc w:val="center"/>
        <w:rPr>
          <w:rFonts w:cstheme="minorHAnsi"/>
          <w:sz w:val="20"/>
        </w:rPr>
      </w:pPr>
    </w:p>
    <w:p w:rsidR="0013022C" w:rsidRPr="00B31B61" w:rsidRDefault="0013022C" w:rsidP="00B31B61">
      <w:pPr>
        <w:tabs>
          <w:tab w:val="left" w:pos="540"/>
          <w:tab w:val="left" w:pos="1260"/>
        </w:tabs>
        <w:autoSpaceDE w:val="0"/>
        <w:autoSpaceDN w:val="0"/>
        <w:adjustRightInd w:val="0"/>
        <w:jc w:val="center"/>
        <w:rPr>
          <w:rFonts w:cstheme="minorHAnsi"/>
          <w:sz w:val="20"/>
        </w:rPr>
      </w:pPr>
      <w:r w:rsidRPr="00B31B61">
        <w:rPr>
          <w:rFonts w:cstheme="minorHAnsi"/>
          <w:b/>
          <w:bCs/>
          <w:sz w:val="26"/>
          <w:szCs w:val="26"/>
        </w:rPr>
        <w:t>Speech  of</w:t>
      </w:r>
    </w:p>
    <w:p w:rsidR="0013022C" w:rsidRPr="00B31B61" w:rsidRDefault="0013022C" w:rsidP="00B31B61">
      <w:pPr>
        <w:tabs>
          <w:tab w:val="left" w:pos="540"/>
          <w:tab w:val="left" w:pos="1260"/>
        </w:tabs>
        <w:autoSpaceDE w:val="0"/>
        <w:autoSpaceDN w:val="0"/>
        <w:adjustRightInd w:val="0"/>
        <w:spacing w:before="72" w:after="72"/>
        <w:jc w:val="center"/>
        <w:rPr>
          <w:rFonts w:cstheme="minorHAnsi"/>
          <w:sz w:val="20"/>
        </w:rPr>
      </w:pPr>
      <w:r w:rsidRPr="00B31B61">
        <w:rPr>
          <w:rFonts w:cstheme="minorHAnsi"/>
          <w:sz w:val="30"/>
          <w:szCs w:val="30"/>
        </w:rPr>
        <w:t>Arun Jaitley</w:t>
      </w:r>
    </w:p>
    <w:p w:rsidR="0013022C" w:rsidRPr="00B31B61" w:rsidRDefault="0013022C" w:rsidP="00B31B61">
      <w:pPr>
        <w:tabs>
          <w:tab w:val="left" w:pos="540"/>
          <w:tab w:val="left" w:pos="1260"/>
        </w:tabs>
        <w:autoSpaceDE w:val="0"/>
        <w:autoSpaceDN w:val="0"/>
        <w:adjustRightInd w:val="0"/>
        <w:spacing w:before="101"/>
        <w:jc w:val="center"/>
        <w:rPr>
          <w:rFonts w:cstheme="minorHAnsi"/>
          <w:sz w:val="20"/>
        </w:rPr>
      </w:pPr>
      <w:r w:rsidRPr="00B31B61">
        <w:rPr>
          <w:rFonts w:cstheme="minorHAnsi"/>
          <w:i/>
          <w:iCs/>
          <w:sz w:val="26"/>
          <w:szCs w:val="26"/>
        </w:rPr>
        <w:t>Minister of Finance</w:t>
      </w:r>
    </w:p>
    <w:p w:rsidR="0013022C" w:rsidRPr="00B31B61" w:rsidRDefault="0013022C" w:rsidP="00B31B61">
      <w:pPr>
        <w:tabs>
          <w:tab w:val="left" w:pos="540"/>
          <w:tab w:val="left" w:pos="1260"/>
        </w:tabs>
        <w:autoSpaceDE w:val="0"/>
        <w:autoSpaceDN w:val="0"/>
        <w:adjustRightInd w:val="0"/>
        <w:jc w:val="center"/>
        <w:rPr>
          <w:rFonts w:cstheme="minorHAnsi"/>
          <w:sz w:val="20"/>
        </w:rPr>
      </w:pPr>
    </w:p>
    <w:p w:rsidR="0013022C" w:rsidRPr="00B31B61" w:rsidRDefault="0013022C" w:rsidP="00B31B61">
      <w:pPr>
        <w:jc w:val="center"/>
        <w:rPr>
          <w:rFonts w:cstheme="minorHAnsi"/>
          <w:b/>
          <w:bCs/>
          <w:sz w:val="26"/>
          <w:szCs w:val="26"/>
        </w:rPr>
      </w:pPr>
      <w:r w:rsidRPr="00B31B61">
        <w:rPr>
          <w:rFonts w:cstheme="minorHAnsi"/>
          <w:b/>
          <w:bCs/>
          <w:sz w:val="26"/>
          <w:szCs w:val="26"/>
        </w:rPr>
        <w:t>February 1,  2017</w:t>
      </w:r>
    </w:p>
    <w:p w:rsidR="0013022C" w:rsidRPr="00B31B61" w:rsidRDefault="0013022C" w:rsidP="00B31B61">
      <w:pPr>
        <w:jc w:val="center"/>
        <w:rPr>
          <w:rFonts w:cstheme="minorHAnsi"/>
          <w:b/>
          <w:bCs/>
          <w:sz w:val="26"/>
          <w:szCs w:val="26"/>
        </w:rPr>
      </w:pPr>
    </w:p>
    <w:p w:rsidR="0013022C" w:rsidRPr="00B31B61" w:rsidRDefault="0013022C" w:rsidP="00B31B61">
      <w:pPr>
        <w:pStyle w:val="2Bold"/>
        <w:rPr>
          <w:rFonts w:asciiTheme="minorHAnsi" w:hAnsiTheme="minorHAnsi" w:cstheme="minorHAnsi"/>
        </w:rPr>
      </w:pPr>
      <w:r w:rsidRPr="00B31B61">
        <w:rPr>
          <w:rFonts w:asciiTheme="minorHAnsi" w:hAnsiTheme="minorHAnsi" w:cstheme="minorHAnsi"/>
        </w:rPr>
        <w:t xml:space="preserve">Madam Speaker, </w:t>
      </w:r>
    </w:p>
    <w:p w:rsidR="00B31B61" w:rsidRPr="009C737E" w:rsidRDefault="00B31B61" w:rsidP="00B31B61">
      <w:pPr>
        <w:spacing w:after="240"/>
        <w:jc w:val="both"/>
        <w:rPr>
          <w:sz w:val="24"/>
          <w:szCs w:val="24"/>
        </w:rPr>
      </w:pPr>
      <w:r w:rsidRPr="009C737E">
        <w:rPr>
          <w:sz w:val="24"/>
          <w:szCs w:val="24"/>
        </w:rPr>
        <w:t xml:space="preserve">        On this auspicious day of </w:t>
      </w:r>
      <w:r w:rsidRPr="009C737E">
        <w:rPr>
          <w:i/>
          <w:sz w:val="24"/>
          <w:szCs w:val="24"/>
        </w:rPr>
        <w:t>Vasant Panchami</w:t>
      </w:r>
      <w:r w:rsidRPr="009C737E">
        <w:rPr>
          <w:sz w:val="24"/>
          <w:szCs w:val="24"/>
        </w:rPr>
        <w:t>, I rise to present the Budget for 2017-18.  Spring is a season of optimism</w:t>
      </w:r>
      <w:r w:rsidR="00300781">
        <w:rPr>
          <w:sz w:val="24"/>
          <w:szCs w:val="24"/>
        </w:rPr>
        <w:t>.</w:t>
      </w:r>
      <w:r w:rsidRPr="009C737E">
        <w:rPr>
          <w:sz w:val="24"/>
          <w:szCs w:val="24"/>
        </w:rPr>
        <w:t xml:space="preserve">  I extend my warm greetings to everyone on this occasion.</w:t>
      </w:r>
    </w:p>
    <w:p w:rsidR="00B31B61" w:rsidRPr="009C737E" w:rsidRDefault="00B31B61" w:rsidP="007B4398">
      <w:pPr>
        <w:pStyle w:val="ListParagraph"/>
        <w:numPr>
          <w:ilvl w:val="0"/>
          <w:numId w:val="5"/>
        </w:numPr>
        <w:spacing w:after="240"/>
        <w:ind w:left="0" w:firstLine="0"/>
        <w:jc w:val="both"/>
        <w:rPr>
          <w:sz w:val="24"/>
          <w:szCs w:val="24"/>
        </w:rPr>
      </w:pPr>
      <w:r w:rsidRPr="005E53FE">
        <w:rPr>
          <w:b/>
          <w:bCs/>
          <w:sz w:val="24"/>
          <w:szCs w:val="24"/>
        </w:rPr>
        <w:t>Madam Speaker</w:t>
      </w:r>
      <w:r w:rsidRPr="009C737E">
        <w:rPr>
          <w:sz w:val="24"/>
          <w:szCs w:val="24"/>
        </w:rPr>
        <w:t>, our Government was elected amidst huge expectations of the people.</w:t>
      </w:r>
      <w:r w:rsidR="00D5377E">
        <w:rPr>
          <w:sz w:val="24"/>
          <w:szCs w:val="24"/>
        </w:rPr>
        <w:t xml:space="preserve"> </w:t>
      </w:r>
      <w:r w:rsidRPr="009C737E">
        <w:rPr>
          <w:sz w:val="24"/>
          <w:szCs w:val="24"/>
        </w:rPr>
        <w:t xml:space="preserve">The underlying theme of countless expectations was good governance.  The expectations included burning </w:t>
      </w:r>
      <w:r w:rsidRPr="0098712C">
        <w:rPr>
          <w:sz w:val="24"/>
          <w:szCs w:val="24"/>
        </w:rPr>
        <w:t>issues like inflation and price rise, corruption in day to day transactions and</w:t>
      </w:r>
      <w:r w:rsidRPr="009C737E">
        <w:rPr>
          <w:sz w:val="24"/>
          <w:szCs w:val="24"/>
        </w:rPr>
        <w:t xml:space="preserve"> crony capitalism. There was also expectation for a major change in the way the country’s natural resources were allocated, processed and deployed.</w:t>
      </w:r>
    </w:p>
    <w:p w:rsidR="00B31B61" w:rsidRPr="009C737E" w:rsidRDefault="00B31B61" w:rsidP="00B31B61">
      <w:pPr>
        <w:spacing w:after="240"/>
        <w:jc w:val="both"/>
        <w:rPr>
          <w:sz w:val="24"/>
          <w:szCs w:val="24"/>
        </w:rPr>
      </w:pPr>
      <w:r w:rsidRPr="009C737E">
        <w:rPr>
          <w:b/>
          <w:sz w:val="24"/>
          <w:szCs w:val="24"/>
        </w:rPr>
        <w:t>3</w:t>
      </w:r>
      <w:r w:rsidRPr="009C737E">
        <w:rPr>
          <w:sz w:val="24"/>
          <w:szCs w:val="24"/>
        </w:rPr>
        <w:t xml:space="preserve">.     In the last two and half years, it has been our mission to bring a Transformative Shift in the way our country is governed.  We have moved </w:t>
      </w:r>
    </w:p>
    <w:p w:rsidR="00B31B61" w:rsidRPr="009C737E" w:rsidRDefault="00B31B61" w:rsidP="007B4398">
      <w:pPr>
        <w:pStyle w:val="ListParagraph"/>
        <w:numPr>
          <w:ilvl w:val="0"/>
          <w:numId w:val="2"/>
        </w:numPr>
        <w:spacing w:after="120"/>
        <w:ind w:left="1260" w:hanging="540"/>
        <w:contextualSpacing w:val="0"/>
        <w:jc w:val="both"/>
        <w:rPr>
          <w:sz w:val="24"/>
          <w:szCs w:val="24"/>
        </w:rPr>
      </w:pPr>
      <w:r w:rsidRPr="009C737E">
        <w:rPr>
          <w:sz w:val="24"/>
          <w:szCs w:val="24"/>
        </w:rPr>
        <w:t xml:space="preserve">from a discretionary administration to a policy and system based administration;  </w:t>
      </w:r>
    </w:p>
    <w:p w:rsidR="00B31B61" w:rsidRPr="0098712C" w:rsidRDefault="00B31B61" w:rsidP="007B4398">
      <w:pPr>
        <w:pStyle w:val="ListParagraph"/>
        <w:numPr>
          <w:ilvl w:val="0"/>
          <w:numId w:val="2"/>
        </w:numPr>
        <w:spacing w:after="120"/>
        <w:ind w:left="1260" w:hanging="540"/>
        <w:contextualSpacing w:val="0"/>
        <w:jc w:val="both"/>
        <w:rPr>
          <w:sz w:val="24"/>
          <w:szCs w:val="24"/>
        </w:rPr>
      </w:pPr>
      <w:r w:rsidRPr="0098712C">
        <w:rPr>
          <w:sz w:val="24"/>
          <w:szCs w:val="24"/>
        </w:rPr>
        <w:t xml:space="preserve">from favouritism  to transparency </w:t>
      </w:r>
      <w:r w:rsidR="00233F80" w:rsidRPr="0098712C">
        <w:rPr>
          <w:sz w:val="24"/>
          <w:szCs w:val="24"/>
        </w:rPr>
        <w:t xml:space="preserve">and objectivity </w:t>
      </w:r>
      <w:r w:rsidRPr="0098712C">
        <w:rPr>
          <w:sz w:val="24"/>
          <w:szCs w:val="24"/>
        </w:rPr>
        <w:t xml:space="preserve">in decision making; </w:t>
      </w:r>
    </w:p>
    <w:p w:rsidR="00B31B61" w:rsidRPr="009C737E" w:rsidRDefault="00B31B61" w:rsidP="007B4398">
      <w:pPr>
        <w:pStyle w:val="ListParagraph"/>
        <w:numPr>
          <w:ilvl w:val="0"/>
          <w:numId w:val="2"/>
        </w:numPr>
        <w:spacing w:after="120"/>
        <w:ind w:left="1260" w:hanging="540"/>
        <w:contextualSpacing w:val="0"/>
        <w:jc w:val="both"/>
        <w:rPr>
          <w:sz w:val="24"/>
          <w:szCs w:val="24"/>
        </w:rPr>
      </w:pPr>
      <w:r w:rsidRPr="009C737E">
        <w:rPr>
          <w:sz w:val="24"/>
          <w:szCs w:val="24"/>
        </w:rPr>
        <w:t xml:space="preserve">from blanket and loose entitlements to targeted delivery; and </w:t>
      </w:r>
    </w:p>
    <w:p w:rsidR="00B31B61" w:rsidRPr="009C737E" w:rsidRDefault="00B31B61" w:rsidP="007B4398">
      <w:pPr>
        <w:pStyle w:val="ListParagraph"/>
        <w:numPr>
          <w:ilvl w:val="0"/>
          <w:numId w:val="2"/>
        </w:numPr>
        <w:spacing w:after="240"/>
        <w:ind w:left="1267" w:hanging="547"/>
        <w:contextualSpacing w:val="0"/>
        <w:jc w:val="both"/>
        <w:rPr>
          <w:sz w:val="24"/>
          <w:szCs w:val="24"/>
        </w:rPr>
      </w:pPr>
      <w:r w:rsidRPr="009C737E">
        <w:rPr>
          <w:sz w:val="24"/>
          <w:szCs w:val="24"/>
        </w:rPr>
        <w:t>from informal economy to formal economy.</w:t>
      </w:r>
    </w:p>
    <w:p w:rsidR="00B31B61" w:rsidRPr="009C737E" w:rsidRDefault="00B31B61" w:rsidP="00B31B61">
      <w:pPr>
        <w:spacing w:after="240"/>
        <w:jc w:val="both"/>
        <w:rPr>
          <w:sz w:val="24"/>
          <w:szCs w:val="24"/>
        </w:rPr>
      </w:pPr>
      <w:r w:rsidRPr="009C737E">
        <w:rPr>
          <w:sz w:val="24"/>
          <w:szCs w:val="24"/>
        </w:rPr>
        <w:t xml:space="preserve">Inflation, which was in double digits, has been controlled; sluggish growth has been replaced by </w:t>
      </w:r>
      <w:r w:rsidR="00635F0F">
        <w:rPr>
          <w:sz w:val="24"/>
          <w:szCs w:val="24"/>
        </w:rPr>
        <w:t xml:space="preserve">high </w:t>
      </w:r>
      <w:r w:rsidRPr="009C737E">
        <w:rPr>
          <w:sz w:val="24"/>
          <w:szCs w:val="24"/>
        </w:rPr>
        <w:t>growth; and a massive war against black money has been launched.  We have worked tirelessly on all these fronts and feel encouraged by the unstinted support of the people to our initiatives.  The Government is now seen as a trusted custodian of public money</w:t>
      </w:r>
      <w:r w:rsidR="00635F0F">
        <w:rPr>
          <w:sz w:val="24"/>
          <w:szCs w:val="24"/>
        </w:rPr>
        <w:t>.</w:t>
      </w:r>
      <w:r w:rsidRPr="009C737E">
        <w:rPr>
          <w:sz w:val="24"/>
          <w:szCs w:val="24"/>
        </w:rPr>
        <w:t xml:space="preserve">  I take this opportunity to express our gratitude to the people of India for their strong support.</w:t>
      </w:r>
    </w:p>
    <w:p w:rsidR="00B31B61" w:rsidRPr="009C737E" w:rsidRDefault="00B31B61" w:rsidP="007B4398">
      <w:pPr>
        <w:pStyle w:val="ListParagraph"/>
        <w:numPr>
          <w:ilvl w:val="0"/>
          <w:numId w:val="6"/>
        </w:numPr>
        <w:spacing w:after="240"/>
        <w:ind w:left="0" w:firstLine="0"/>
        <w:contextualSpacing w:val="0"/>
        <w:jc w:val="both"/>
        <w:rPr>
          <w:sz w:val="24"/>
          <w:szCs w:val="24"/>
        </w:rPr>
      </w:pPr>
      <w:r w:rsidRPr="009C737E">
        <w:rPr>
          <w:sz w:val="24"/>
          <w:szCs w:val="24"/>
        </w:rPr>
        <w:t xml:space="preserve">We shall continue to undertake many more measures to ensure that the fruits of growth reach the farmers, the workers, the poor, the scheduled </w:t>
      </w:r>
      <w:r w:rsidRPr="009C737E">
        <w:rPr>
          <w:sz w:val="24"/>
          <w:szCs w:val="24"/>
        </w:rPr>
        <w:lastRenderedPageBreak/>
        <w:t>castes and scheduled tribes, women and other vulnerable sections of our society.   Our focus will be on energising our youth to reap the benefits of growth and employment.</w:t>
      </w:r>
    </w:p>
    <w:p w:rsidR="00B31B61" w:rsidRPr="0098712C" w:rsidRDefault="00B31B61" w:rsidP="007B4398">
      <w:pPr>
        <w:pStyle w:val="ListParagraph"/>
        <w:numPr>
          <w:ilvl w:val="0"/>
          <w:numId w:val="6"/>
        </w:numPr>
        <w:spacing w:after="240"/>
        <w:ind w:left="0" w:firstLine="0"/>
        <w:jc w:val="both"/>
        <w:rPr>
          <w:sz w:val="24"/>
          <w:szCs w:val="24"/>
        </w:rPr>
      </w:pPr>
      <w:r w:rsidRPr="0098712C">
        <w:rPr>
          <w:b/>
          <w:bCs/>
          <w:sz w:val="24"/>
          <w:szCs w:val="24"/>
        </w:rPr>
        <w:t>Madam Speaker</w:t>
      </w:r>
      <w:r w:rsidRPr="0098712C">
        <w:rPr>
          <w:sz w:val="24"/>
          <w:szCs w:val="24"/>
        </w:rPr>
        <w:t xml:space="preserve">, I am presenting this Budget when the world economy faces considerable uncertainty, in the aftermath of major economic and political developments during the last one year.  Nevertheless, the International Monetary Fund (IMF) estimates that world GDP will grow by 3.1% in 2016 and 3.4% in 2017.   The advanced economies are expected to increase their growth from </w:t>
      </w:r>
      <w:r w:rsidRPr="006928BE">
        <w:rPr>
          <w:bCs/>
          <w:sz w:val="24"/>
          <w:szCs w:val="24"/>
        </w:rPr>
        <w:t>1.6% to 1.9% and the emerging economies from 4.1% to 4.5%.   As per current indications</w:t>
      </w:r>
      <w:r w:rsidRPr="0098712C">
        <w:rPr>
          <w:sz w:val="24"/>
          <w:szCs w:val="24"/>
        </w:rPr>
        <w:t>, macro-economic policy is expected to be more expansionary in certain large economies. Growth in a number of emerging economies is expected to recover in 2017, after relatively poor performance in 2016.  These are positive signs and point to an optimistic outlook for the next year.</w:t>
      </w:r>
    </w:p>
    <w:p w:rsidR="00B31B61" w:rsidRPr="009C737E" w:rsidRDefault="00B31B61" w:rsidP="00B31B61">
      <w:pPr>
        <w:pStyle w:val="ListParagraph"/>
        <w:spacing w:after="240"/>
        <w:ind w:left="0"/>
        <w:jc w:val="both"/>
        <w:rPr>
          <w:sz w:val="24"/>
          <w:szCs w:val="24"/>
        </w:rPr>
      </w:pPr>
    </w:p>
    <w:p w:rsidR="00B31B61" w:rsidRPr="0098712C" w:rsidRDefault="00B31B61" w:rsidP="007B4398">
      <w:pPr>
        <w:pStyle w:val="ListParagraph"/>
        <w:numPr>
          <w:ilvl w:val="0"/>
          <w:numId w:val="6"/>
        </w:numPr>
        <w:spacing w:after="240"/>
        <w:ind w:left="0" w:firstLine="0"/>
        <w:jc w:val="both"/>
        <w:rPr>
          <w:sz w:val="24"/>
          <w:szCs w:val="24"/>
        </w:rPr>
      </w:pPr>
      <w:r w:rsidRPr="0098712C">
        <w:rPr>
          <w:sz w:val="24"/>
          <w:szCs w:val="24"/>
        </w:rPr>
        <w:t xml:space="preserve">There are, however, three major challenges for emerging economies.  First, the current monetary policy stance of the US Federal Reserve, to increase the policy rates more than once in 2017, may lead to lower capital inflows and higher outflows from the emerging economies.  Second, the uncertainty around commodity prices, especially that of crude oil, has implications for the fiscal situation of emerging economies.  It is however expected that increase, if any, in oil prices would get tempered by quick response from producers of shale gas and oil.  This would have a sobering impact on prices of crude and petroleum.  Third, in several parts of the world, there are signs of increasing retreat from globalisation of goods, services and people, as pressures for protectionism are building up.  These developments have the potential to affect exports from a number of emerging markets, including India.  </w:t>
      </w:r>
    </w:p>
    <w:p w:rsidR="00B31B61" w:rsidRPr="009C737E" w:rsidRDefault="00B31B61" w:rsidP="00B31B61">
      <w:pPr>
        <w:pStyle w:val="ListParagraph"/>
        <w:spacing w:after="240"/>
        <w:ind w:left="0"/>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 xml:space="preserve">Amidst all these developments, India stands out as a bright spot in the world economic landscape.  India’s macro-economic stability continues to be the foundation of economic success.  CPI inflation declined from </w:t>
      </w:r>
      <w:r w:rsidRPr="006928BE">
        <w:rPr>
          <w:bCs/>
          <w:sz w:val="24"/>
          <w:szCs w:val="24"/>
        </w:rPr>
        <w:t>6%</w:t>
      </w:r>
      <w:r w:rsidRPr="009C737E">
        <w:rPr>
          <w:sz w:val="24"/>
          <w:szCs w:val="24"/>
        </w:rPr>
        <w:t xml:space="preserve"> in July 2016 to </w:t>
      </w:r>
      <w:r w:rsidRPr="006928BE">
        <w:rPr>
          <w:bCs/>
          <w:sz w:val="24"/>
          <w:szCs w:val="24"/>
        </w:rPr>
        <w:t>3.4</w:t>
      </w:r>
      <w:r w:rsidRPr="009C737E">
        <w:rPr>
          <w:sz w:val="24"/>
          <w:szCs w:val="24"/>
        </w:rPr>
        <w:t xml:space="preserve">% in December, 2016 and is expected to remain within RBI’s mandated range of 2% to 6%.  Favourable price developments reflect prudent macro-economic management, resulting in higher agricultural production, especially in pulses.  India’s Current Account Deficit declined from about </w:t>
      </w:r>
      <w:r w:rsidRPr="006928BE">
        <w:rPr>
          <w:bCs/>
          <w:sz w:val="24"/>
          <w:szCs w:val="24"/>
        </w:rPr>
        <w:t>1%</w:t>
      </w:r>
      <w:r w:rsidRPr="009C737E">
        <w:rPr>
          <w:sz w:val="24"/>
          <w:szCs w:val="24"/>
        </w:rPr>
        <w:t xml:space="preserve"> of GDP last year to 0.3% of GDP in the first half of 2016-17.  Foreign Direct Investment (FDI) increased from </w:t>
      </w:r>
      <w:r w:rsidR="00EA5A85" w:rsidRPr="006928BE">
        <w:rPr>
          <w:rFonts w:ascii="Rupee" w:hAnsi="Rupee"/>
          <w:bCs/>
          <w:szCs w:val="24"/>
        </w:rPr>
        <w:t>`</w:t>
      </w:r>
      <w:r w:rsidRPr="006928BE">
        <w:rPr>
          <w:bCs/>
          <w:sz w:val="24"/>
          <w:szCs w:val="24"/>
        </w:rPr>
        <w:t xml:space="preserve"> 1,07,000 crores</w:t>
      </w:r>
      <w:r w:rsidRPr="009C737E">
        <w:rPr>
          <w:sz w:val="24"/>
          <w:szCs w:val="24"/>
        </w:rPr>
        <w:t xml:space="preserve"> in the first half of last year to </w:t>
      </w:r>
      <w:r w:rsidR="00EA5A85" w:rsidRPr="00EA5A85">
        <w:rPr>
          <w:rFonts w:ascii="Rupee" w:hAnsi="Rupee"/>
          <w:szCs w:val="24"/>
        </w:rPr>
        <w:t>`</w:t>
      </w:r>
      <w:r w:rsidRPr="009C737E">
        <w:rPr>
          <w:sz w:val="24"/>
          <w:szCs w:val="24"/>
        </w:rPr>
        <w:t xml:space="preserve"> </w:t>
      </w:r>
      <w:r w:rsidRPr="006928BE">
        <w:rPr>
          <w:bCs/>
          <w:sz w:val="24"/>
          <w:szCs w:val="24"/>
        </w:rPr>
        <w:t>1,45,000 crores</w:t>
      </w:r>
      <w:r w:rsidRPr="009C737E">
        <w:rPr>
          <w:sz w:val="24"/>
          <w:szCs w:val="24"/>
        </w:rPr>
        <w:t xml:space="preserve"> in the first half of 2016-17.  This marks an increase by </w:t>
      </w:r>
      <w:r w:rsidRPr="006928BE">
        <w:rPr>
          <w:bCs/>
          <w:sz w:val="24"/>
          <w:szCs w:val="24"/>
        </w:rPr>
        <w:t>36%,</w:t>
      </w:r>
      <w:r w:rsidRPr="009C737E">
        <w:rPr>
          <w:b/>
          <w:sz w:val="24"/>
          <w:szCs w:val="24"/>
        </w:rPr>
        <w:t xml:space="preserve"> </w:t>
      </w:r>
      <w:r w:rsidRPr="009C737E">
        <w:rPr>
          <w:sz w:val="24"/>
          <w:szCs w:val="24"/>
        </w:rPr>
        <w:t xml:space="preserve">despite </w:t>
      </w:r>
      <w:r w:rsidRPr="006928BE">
        <w:rPr>
          <w:bCs/>
          <w:sz w:val="24"/>
          <w:szCs w:val="24"/>
        </w:rPr>
        <w:t>5%</w:t>
      </w:r>
      <w:r w:rsidRPr="009C737E">
        <w:rPr>
          <w:sz w:val="24"/>
          <w:szCs w:val="24"/>
        </w:rPr>
        <w:t xml:space="preserve"> reduction in global FDI inflows.  Foreign exchange reserves have reached 361 billion US Dollars as on 20</w:t>
      </w:r>
      <w:r w:rsidRPr="009C737E">
        <w:rPr>
          <w:sz w:val="24"/>
          <w:szCs w:val="24"/>
          <w:vertAlign w:val="superscript"/>
        </w:rPr>
        <w:t xml:space="preserve">th </w:t>
      </w:r>
      <w:r w:rsidRPr="009C737E">
        <w:rPr>
          <w:sz w:val="24"/>
          <w:szCs w:val="24"/>
        </w:rPr>
        <w:t xml:space="preserve">January, </w:t>
      </w:r>
      <w:r w:rsidRPr="009C737E">
        <w:rPr>
          <w:sz w:val="24"/>
          <w:szCs w:val="24"/>
        </w:rPr>
        <w:lastRenderedPageBreak/>
        <w:t xml:space="preserve">2017, which represents a comfortable cover for about 12 months of imports. </w:t>
      </w: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 xml:space="preserve"> The Government has also continued on the steady path of fiscal consolidation, without compromising on the public investment requirements of the economy.</w:t>
      </w:r>
      <w:r w:rsidR="00D5377E">
        <w:rPr>
          <w:sz w:val="24"/>
          <w:szCs w:val="24"/>
        </w:rPr>
        <w:t xml:space="preserve"> </w:t>
      </w:r>
      <w:r w:rsidRPr="009C737E">
        <w:rPr>
          <w:sz w:val="24"/>
          <w:szCs w:val="24"/>
        </w:rPr>
        <w:t>Externally, the economy successfully weathered a number of shocks, the redemption of FCNR deposits, volatility from the US elections and the</w:t>
      </w:r>
      <w:r w:rsidR="005E53FE">
        <w:rPr>
          <w:sz w:val="24"/>
          <w:szCs w:val="24"/>
        </w:rPr>
        <w:t xml:space="preserve"> </w:t>
      </w:r>
      <w:r w:rsidRPr="009C737E">
        <w:rPr>
          <w:sz w:val="24"/>
          <w:szCs w:val="24"/>
        </w:rPr>
        <w:t xml:space="preserve">Fed rate hike.   According to IMF forecast, India is expected to be one of the fastest growing major economies in 2017. </w:t>
      </w:r>
    </w:p>
    <w:p w:rsidR="00B31B61" w:rsidRPr="009C737E" w:rsidRDefault="00B31B61" w:rsidP="00B31B61">
      <w:pPr>
        <w:pStyle w:val="ListParagraph"/>
        <w:spacing w:after="240"/>
        <w:ind w:left="0"/>
        <w:jc w:val="both"/>
        <w:rPr>
          <w:sz w:val="24"/>
          <w:szCs w:val="24"/>
        </w:rPr>
      </w:pPr>
      <w:r w:rsidRPr="009C737E">
        <w:rPr>
          <w:sz w:val="24"/>
          <w:szCs w:val="24"/>
        </w:rPr>
        <w:t xml:space="preserve"> </w:t>
      </w: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A number of global reports and assessments, over the last two years, have shown that India has considerably improved its policies, practices and economic profile.  These are reflected in Doing Business Report of the World Bank; World Investment Report 2016 of UNCTAD; Global Competitiveness Report of 2015-16 and 2016-17 of the World Economic Forum; and several other Reports.  India has become the sixth largest manufacturing country in the world, up from ninth previously.  We are seen as an engine of global growth.</w:t>
      </w:r>
    </w:p>
    <w:p w:rsidR="00B31B61" w:rsidRPr="009C737E" w:rsidRDefault="00B31B61" w:rsidP="00B31B61">
      <w:pPr>
        <w:pStyle w:val="ListParagraph"/>
        <w:spacing w:after="240"/>
        <w:ind w:left="0"/>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 xml:space="preserve">In the last one year, our country has witnessed historic and impactful economic reforms and policy making.  In fact, India was one of the very few economies undertaking transformational reforms. There were two tectonic policy initiatives, namely, passage of the Constitution Amendment Bill for GST and the progress for its </w:t>
      </w:r>
      <w:r w:rsidR="00635F0F">
        <w:rPr>
          <w:sz w:val="24"/>
          <w:szCs w:val="24"/>
        </w:rPr>
        <w:t xml:space="preserve">implementation </w:t>
      </w:r>
      <w:r w:rsidRPr="009C737E">
        <w:rPr>
          <w:sz w:val="24"/>
          <w:szCs w:val="24"/>
        </w:rPr>
        <w:t xml:space="preserve">; and demonetisation of high denomination bank notes.  The advantages of GST for our economy in terms of spurring growth, competitiveness, indirect tax simplification and greater transparency have already been extensively discussed in both Houses of Parliament.  I thank all Members of both the Houses for having passed the Constitution Amendment unanimously.   I also thank the State Governments for resolving all relevant issues in the GST Council.   </w:t>
      </w:r>
    </w:p>
    <w:p w:rsidR="00B31B61" w:rsidRPr="009C737E" w:rsidRDefault="00B31B61" w:rsidP="00B31B61">
      <w:pPr>
        <w:pStyle w:val="ListParagraph"/>
        <w:spacing w:after="240"/>
        <w:ind w:left="0"/>
        <w:rPr>
          <w:sz w:val="24"/>
          <w:szCs w:val="24"/>
        </w:rPr>
      </w:pPr>
    </w:p>
    <w:p w:rsidR="00452704" w:rsidRDefault="00B31B61" w:rsidP="00452704">
      <w:pPr>
        <w:pStyle w:val="ListParagraph"/>
        <w:numPr>
          <w:ilvl w:val="0"/>
          <w:numId w:val="6"/>
        </w:numPr>
        <w:spacing w:after="240"/>
        <w:ind w:left="0" w:firstLine="0"/>
        <w:contextualSpacing w:val="0"/>
        <w:jc w:val="both"/>
        <w:rPr>
          <w:sz w:val="24"/>
          <w:szCs w:val="24"/>
        </w:rPr>
      </w:pPr>
      <w:r w:rsidRPr="009C737E">
        <w:rPr>
          <w:sz w:val="24"/>
          <w:szCs w:val="24"/>
        </w:rPr>
        <w:t xml:space="preserve">Demonetisation of high denomination bank notes was in continuation of a series of measures taken by our Government during the last two years.  It is a bold and decisive measure.  For several decades, tax evasion for many has become a way of life.  This compromises the larger public interest and creates unjust enrichment in favour of the tax evader, to the detriment of the poor and deprived.   This has bred a parallel economy which is unacceptable for an inclusive society.  Demonetisation seeks to create a new ‘normal’ wherein the GDP would be bigger, cleaner and real. This exercise is part of our Government’s resolve to eliminate corruption, black money, counterfeit currency and terror funding.   Like all reforms, this measure is obviously disruptive, as it seeks to change the retrograde status quo.  Drop in economic activity, if any, on account of the currency squeeze during the remonetisation period is expected to have only a transient </w:t>
      </w:r>
      <w:r w:rsidRPr="009C737E">
        <w:rPr>
          <w:sz w:val="24"/>
          <w:szCs w:val="24"/>
        </w:rPr>
        <w:lastRenderedPageBreak/>
        <w:t xml:space="preserve">impact on the economy.  I am reminded here of what the Father of the Nation, Mahatma Gandhi, had said: “A right cause never fails”. </w:t>
      </w:r>
    </w:p>
    <w:p w:rsidR="00B31B61" w:rsidRPr="0098712C" w:rsidRDefault="00B31B61" w:rsidP="00452704">
      <w:pPr>
        <w:pStyle w:val="ListParagraph"/>
        <w:numPr>
          <w:ilvl w:val="0"/>
          <w:numId w:val="6"/>
        </w:numPr>
        <w:spacing w:after="240"/>
        <w:ind w:left="0" w:firstLine="0"/>
        <w:jc w:val="both"/>
        <w:rPr>
          <w:sz w:val="24"/>
          <w:szCs w:val="24"/>
        </w:rPr>
      </w:pPr>
      <w:r w:rsidRPr="0098712C">
        <w:rPr>
          <w:sz w:val="24"/>
          <w:szCs w:val="24"/>
        </w:rPr>
        <w:t>Demonetisation has strong potential to generate long</w:t>
      </w:r>
      <w:r w:rsidR="00381B72" w:rsidRPr="0098712C">
        <w:rPr>
          <w:sz w:val="24"/>
          <w:szCs w:val="24"/>
        </w:rPr>
        <w:t>-</w:t>
      </w:r>
      <w:r w:rsidRPr="0098712C">
        <w:rPr>
          <w:sz w:val="24"/>
          <w:szCs w:val="24"/>
        </w:rPr>
        <w:t xml:space="preserve">term benefits in terms of reduced corruption, greater digitisation of the economy, increased flow of financial savings and greater formalisation of the economy, all of which would eventually lead to higher GDP growth and tax revenues. Demonetisation </w:t>
      </w:r>
      <w:r w:rsidR="00635F0F" w:rsidRPr="0098712C">
        <w:rPr>
          <w:sz w:val="24"/>
          <w:szCs w:val="24"/>
        </w:rPr>
        <w:t xml:space="preserve">helps to </w:t>
      </w:r>
      <w:r w:rsidRPr="0098712C">
        <w:rPr>
          <w:sz w:val="24"/>
          <w:szCs w:val="24"/>
        </w:rPr>
        <w:t xml:space="preserve">transfer resources from the tax evaders to the Government, which can use these resources for the welfare of the poor and the deprived.  There is early evidence of an increased capacity of Banks to lend at reduced interest rates and a huge shift towards digitisation among all sections of society. We firmly believe that demonetisation and GST which were built on the third transformational achievement of our Government, namely, the JAM vision, will have an epoch making impact on our economy and the lives of our people.  </w:t>
      </w:r>
    </w:p>
    <w:p w:rsidR="00B31B61" w:rsidRPr="009C737E" w:rsidRDefault="00B31B61" w:rsidP="00B31B61">
      <w:pPr>
        <w:pStyle w:val="ListParagraph"/>
        <w:spacing w:after="240"/>
        <w:ind w:left="0"/>
        <w:rPr>
          <w:sz w:val="24"/>
          <w:szCs w:val="24"/>
        </w:rPr>
      </w:pPr>
    </w:p>
    <w:p w:rsidR="00B31B61" w:rsidRDefault="00B31B61" w:rsidP="007B4398">
      <w:pPr>
        <w:pStyle w:val="ListParagraph"/>
        <w:numPr>
          <w:ilvl w:val="0"/>
          <w:numId w:val="6"/>
        </w:numPr>
        <w:spacing w:after="240"/>
        <w:ind w:left="0" w:firstLine="0"/>
        <w:jc w:val="both"/>
        <w:rPr>
          <w:sz w:val="24"/>
          <w:szCs w:val="24"/>
        </w:rPr>
      </w:pPr>
      <w:r w:rsidRPr="005E53FE">
        <w:rPr>
          <w:b/>
          <w:bCs/>
          <w:sz w:val="24"/>
          <w:szCs w:val="24"/>
        </w:rPr>
        <w:t>Madam Speaker</w:t>
      </w:r>
      <w:r w:rsidRPr="00B31B61">
        <w:rPr>
          <w:sz w:val="24"/>
          <w:szCs w:val="24"/>
        </w:rPr>
        <w:t xml:space="preserve">, we are at an important turning point in the path of our growth and development.  </w:t>
      </w:r>
    </w:p>
    <w:p w:rsidR="006B5F0F" w:rsidRPr="006B5F0F" w:rsidRDefault="006B5F0F" w:rsidP="006B5F0F">
      <w:pPr>
        <w:pStyle w:val="ListParagraph"/>
        <w:rPr>
          <w:sz w:val="24"/>
          <w:szCs w:val="24"/>
        </w:rPr>
      </w:pPr>
    </w:p>
    <w:p w:rsidR="006B5F0F" w:rsidRDefault="006B5F0F" w:rsidP="006B5F0F">
      <w:pPr>
        <w:pStyle w:val="ListParagraph"/>
        <w:spacing w:after="240"/>
        <w:ind w:left="0"/>
        <w:jc w:val="both"/>
        <w:rPr>
          <w:sz w:val="24"/>
          <w:szCs w:val="24"/>
        </w:rPr>
      </w:pPr>
    </w:p>
    <w:p w:rsidR="00195094" w:rsidRPr="0098712C" w:rsidRDefault="00195094" w:rsidP="009D7832">
      <w:pPr>
        <w:pStyle w:val="ListParagraph"/>
        <w:spacing w:line="360" w:lineRule="auto"/>
        <w:ind w:left="450"/>
        <w:jc w:val="center"/>
        <w:rPr>
          <w:rFonts w:ascii="Aryan2" w:hAnsi="Aryan2" w:cstheme="minorHAnsi"/>
          <w:b/>
          <w:bCs/>
          <w:sz w:val="24"/>
          <w:szCs w:val="24"/>
        </w:rPr>
      </w:pPr>
      <w:r w:rsidRPr="0098712C">
        <w:rPr>
          <w:rFonts w:ascii="Aryan2" w:hAnsi="Aryan2" w:cstheme="minorHAnsi"/>
          <w:b/>
          <w:bCs/>
          <w:sz w:val="24"/>
          <w:szCs w:val="24"/>
        </w:rPr>
        <w:t>&lt;ºÉ àÉÉä½ {É® PÉ¤É®É BÉäE xÉ lÉàÉ VÉÉ&lt;A +ÉÉ{É</w:t>
      </w:r>
    </w:p>
    <w:p w:rsidR="00195094" w:rsidRPr="0098712C" w:rsidRDefault="00195094" w:rsidP="009D7832">
      <w:pPr>
        <w:pStyle w:val="ListParagraph"/>
        <w:spacing w:line="360" w:lineRule="auto"/>
        <w:ind w:left="450"/>
        <w:jc w:val="center"/>
        <w:rPr>
          <w:rFonts w:ascii="Aryan2" w:hAnsi="Aryan2" w:cstheme="minorHAnsi"/>
          <w:b/>
          <w:bCs/>
          <w:sz w:val="24"/>
          <w:szCs w:val="24"/>
        </w:rPr>
      </w:pPr>
      <w:r w:rsidRPr="0098712C">
        <w:rPr>
          <w:rFonts w:ascii="Aryan2" w:hAnsi="Aryan2" w:cstheme="minorHAnsi"/>
          <w:b/>
          <w:bCs/>
          <w:sz w:val="24"/>
          <w:szCs w:val="24"/>
        </w:rPr>
        <w:t>VÉÉä ¤ÉÉiÉ xÉªÉÉÒ cè =ºÉä +É{ÉxÉÉ&lt;A +ÉÉ{É</w:t>
      </w:r>
    </w:p>
    <w:p w:rsidR="00195094" w:rsidRPr="0098712C" w:rsidRDefault="00195094" w:rsidP="009D7832">
      <w:pPr>
        <w:pStyle w:val="ListParagraph"/>
        <w:spacing w:line="360" w:lineRule="auto"/>
        <w:ind w:left="450"/>
        <w:jc w:val="center"/>
        <w:rPr>
          <w:rFonts w:ascii="Aryan2" w:hAnsi="Aryan2" w:cstheme="minorHAnsi"/>
          <w:b/>
          <w:bCs/>
          <w:sz w:val="24"/>
          <w:szCs w:val="24"/>
        </w:rPr>
      </w:pPr>
      <w:r w:rsidRPr="0098712C">
        <w:rPr>
          <w:rFonts w:ascii="Aryan2" w:hAnsi="Aryan2" w:cstheme="minorHAnsi"/>
          <w:b/>
          <w:bCs/>
          <w:sz w:val="24"/>
          <w:szCs w:val="24"/>
        </w:rPr>
        <w:t xml:space="preserve">b®iÉä cé xÉªÉÉÒ ®Éc {Éä BÉDªÉÉå SÉãÉxÉä ºÉä </w:t>
      </w:r>
    </w:p>
    <w:p w:rsidR="00195094" w:rsidRPr="00195094" w:rsidRDefault="00195094" w:rsidP="009D7832">
      <w:pPr>
        <w:pStyle w:val="ListParagraph"/>
        <w:spacing w:line="360" w:lineRule="auto"/>
        <w:ind w:left="450"/>
        <w:jc w:val="center"/>
        <w:rPr>
          <w:rFonts w:ascii="Aryan2" w:hAnsi="Aryan2" w:cstheme="minorHAnsi"/>
          <w:b/>
          <w:bCs/>
          <w:sz w:val="24"/>
          <w:szCs w:val="24"/>
        </w:rPr>
      </w:pPr>
      <w:r w:rsidRPr="0098712C">
        <w:rPr>
          <w:rFonts w:ascii="Aryan2" w:hAnsi="Aryan2" w:cstheme="minorHAnsi"/>
          <w:b/>
          <w:bCs/>
          <w:sz w:val="24"/>
          <w:szCs w:val="24"/>
        </w:rPr>
        <w:t>càÉ +ÉÉMÉä-+ÉÉMÉä SÉãÉiÉä cé +ÉÉVÉÉ&lt;A +ÉÉ{É</w:t>
      </w:r>
      <w:r>
        <w:rPr>
          <w:rFonts w:ascii="Aryan2" w:hAnsi="Aryan2" w:cstheme="minorHAnsi"/>
          <w:b/>
          <w:bCs/>
          <w:sz w:val="24"/>
          <w:szCs w:val="24"/>
        </w:rPr>
        <w:t xml:space="preserve"> </w:t>
      </w:r>
    </w:p>
    <w:p w:rsidR="00B31B61" w:rsidRPr="00B31B61" w:rsidRDefault="00B31B61" w:rsidP="00B31B61">
      <w:pPr>
        <w:pStyle w:val="ListParagraph"/>
        <w:ind w:left="0"/>
        <w:rPr>
          <w:sz w:val="24"/>
          <w:szCs w:val="24"/>
        </w:rPr>
      </w:pPr>
    </w:p>
    <w:p w:rsidR="00B31B61" w:rsidRPr="00B31B61" w:rsidRDefault="00B31B61" w:rsidP="007B4398">
      <w:pPr>
        <w:pStyle w:val="ListParagraph"/>
        <w:numPr>
          <w:ilvl w:val="0"/>
          <w:numId w:val="6"/>
        </w:numPr>
        <w:spacing w:after="240"/>
        <w:ind w:left="0" w:firstLine="0"/>
        <w:jc w:val="both"/>
        <w:rPr>
          <w:sz w:val="24"/>
          <w:szCs w:val="24"/>
        </w:rPr>
      </w:pPr>
      <w:r w:rsidRPr="00B31B61">
        <w:rPr>
          <w:sz w:val="24"/>
          <w:szCs w:val="24"/>
        </w:rPr>
        <w:t xml:space="preserve">The pace of remonetisation has picked up and will soon reach comfortable levels.  The effects of demonetisation are not expected to spill over into the next year.  Thus IMF, even while revising India’s GDP forecast for 2016 downwards, has projected a GDP growth of 7.2% and 7.7% in 2017 and 2018 respectively. The World Bank, however, is more optimistic and has projected a GDP growth of 7% in 2016-17, 7.6% in 2017-18 and 7.8% in 2018-19. This pick up in our economy is premised upon our policy and determination to continue with economic reforms; increase in public investment in infrastructure and development projects; and export growth in the context of the expected rebound in world economy.  The surplus liquidity in the banking system, created by demonetisation, will lower borrowing costs and increase the access to credit.  This will boost economic activity, with multiplier effects. </w:t>
      </w:r>
    </w:p>
    <w:p w:rsidR="00B31B61" w:rsidRPr="009C737E" w:rsidRDefault="00B31B61" w:rsidP="00B31B61">
      <w:pPr>
        <w:pStyle w:val="ListParagraph"/>
        <w:spacing w:after="240"/>
        <w:ind w:left="0"/>
        <w:jc w:val="both"/>
        <w:rPr>
          <w:sz w:val="24"/>
          <w:szCs w:val="24"/>
        </w:rPr>
      </w:pPr>
    </w:p>
    <w:p w:rsidR="00B31B61" w:rsidRPr="0098712C" w:rsidRDefault="00B31B61" w:rsidP="007B4398">
      <w:pPr>
        <w:pStyle w:val="ListParagraph"/>
        <w:numPr>
          <w:ilvl w:val="0"/>
          <w:numId w:val="6"/>
        </w:numPr>
        <w:spacing w:after="240"/>
        <w:ind w:left="0" w:firstLine="0"/>
        <w:jc w:val="both"/>
        <w:rPr>
          <w:sz w:val="24"/>
          <w:szCs w:val="24"/>
        </w:rPr>
      </w:pPr>
      <w:r w:rsidRPr="0098712C">
        <w:rPr>
          <w:sz w:val="24"/>
          <w:szCs w:val="24"/>
        </w:rPr>
        <w:t>The announcements made by Honourable Prime Minister on 31</w:t>
      </w:r>
      <w:r w:rsidRPr="0098712C">
        <w:rPr>
          <w:sz w:val="24"/>
          <w:szCs w:val="24"/>
          <w:vertAlign w:val="superscript"/>
        </w:rPr>
        <w:t>st</w:t>
      </w:r>
      <w:r w:rsidRPr="0098712C">
        <w:rPr>
          <w:sz w:val="24"/>
          <w:szCs w:val="24"/>
        </w:rPr>
        <w:t xml:space="preserve"> December, 2016 address many of the key concerns of our economy at this juncture, such as, housing for the poor; relief to farmers; credit support to </w:t>
      </w:r>
      <w:r w:rsidRPr="0098712C">
        <w:rPr>
          <w:sz w:val="24"/>
          <w:szCs w:val="24"/>
        </w:rPr>
        <w:lastRenderedPageBreak/>
        <w:t xml:space="preserve">MSMEs; encouragement to digital transactions; assistance to pregnant women and senior citizens; and priority to dalits, tribals, backward classes and women under the Mudra Yojana.  </w:t>
      </w:r>
    </w:p>
    <w:p w:rsidR="00B31B61" w:rsidRPr="009C737E" w:rsidRDefault="00B31B61" w:rsidP="00B31B61">
      <w:pPr>
        <w:pStyle w:val="ListParagraph"/>
        <w:spacing w:after="240"/>
        <w:ind w:left="0"/>
        <w:rPr>
          <w:sz w:val="24"/>
          <w:szCs w:val="24"/>
        </w:rPr>
      </w:pPr>
    </w:p>
    <w:p w:rsidR="00B31B61" w:rsidRPr="009C737E" w:rsidRDefault="00B31B61" w:rsidP="006B5F0F">
      <w:pPr>
        <w:pStyle w:val="ListParagraph"/>
        <w:numPr>
          <w:ilvl w:val="0"/>
          <w:numId w:val="6"/>
        </w:numPr>
        <w:spacing w:after="240"/>
        <w:ind w:left="0" w:firstLine="0"/>
        <w:contextualSpacing w:val="0"/>
        <w:jc w:val="both"/>
        <w:rPr>
          <w:sz w:val="24"/>
          <w:szCs w:val="24"/>
        </w:rPr>
      </w:pPr>
      <w:r w:rsidRPr="009C737E">
        <w:rPr>
          <w:sz w:val="24"/>
          <w:szCs w:val="24"/>
        </w:rPr>
        <w:t xml:space="preserve">My overall approach, while preparing this Budget, has been to spend more in rural areas, infrastructure and poverty alleviation and yet maintain the best standards of fiscal prudence.  I have also kept in mind the need to continue with economic reforms, promote higher investments and accelerate growth.  </w:t>
      </w:r>
    </w:p>
    <w:p w:rsidR="00B31B61" w:rsidRPr="009C737E" w:rsidRDefault="00B31B61" w:rsidP="007B4398">
      <w:pPr>
        <w:pStyle w:val="ListParagraph"/>
        <w:numPr>
          <w:ilvl w:val="0"/>
          <w:numId w:val="6"/>
        </w:numPr>
        <w:spacing w:after="240"/>
        <w:ind w:left="0" w:firstLine="0"/>
        <w:contextualSpacing w:val="0"/>
        <w:jc w:val="both"/>
        <w:rPr>
          <w:sz w:val="24"/>
          <w:szCs w:val="24"/>
        </w:rPr>
      </w:pPr>
      <w:r w:rsidRPr="009C737E">
        <w:rPr>
          <w:sz w:val="24"/>
          <w:szCs w:val="24"/>
        </w:rPr>
        <w:t xml:space="preserve">The last one year was a witness to other major reforms, namely, enactment of the Insolvency and Bankruptcy Code; amendment to the RBI Act for inflation targeting; enactment of the </w:t>
      </w:r>
      <w:r w:rsidRPr="009C737E">
        <w:rPr>
          <w:i/>
          <w:sz w:val="24"/>
          <w:szCs w:val="24"/>
        </w:rPr>
        <w:t>Aadhar</w:t>
      </w:r>
      <w:r w:rsidRPr="009C737E">
        <w:rPr>
          <w:sz w:val="24"/>
          <w:szCs w:val="24"/>
        </w:rPr>
        <w:t xml:space="preserve"> bill for disbursement of financial subsidies and benefits; significant reforms in FDI policy; the job creating package for textile sector; and several other measures.  We will continue the process of economic reforms for the benefit of the poor and the underprivileged.  </w:t>
      </w:r>
    </w:p>
    <w:p w:rsidR="00B31B61" w:rsidRPr="009C737E" w:rsidRDefault="00B31B61" w:rsidP="007B4398">
      <w:pPr>
        <w:pStyle w:val="ListParagraph"/>
        <w:numPr>
          <w:ilvl w:val="0"/>
          <w:numId w:val="6"/>
        </w:numPr>
        <w:spacing w:after="240"/>
        <w:ind w:left="0" w:firstLine="0"/>
        <w:jc w:val="both"/>
        <w:rPr>
          <w:sz w:val="24"/>
          <w:szCs w:val="24"/>
        </w:rPr>
      </w:pPr>
      <w:r w:rsidRPr="005E53FE">
        <w:rPr>
          <w:b/>
          <w:bCs/>
          <w:sz w:val="24"/>
          <w:szCs w:val="24"/>
        </w:rPr>
        <w:t>Madam Speaker</w:t>
      </w:r>
      <w:r w:rsidRPr="009C737E">
        <w:rPr>
          <w:sz w:val="24"/>
          <w:szCs w:val="24"/>
        </w:rPr>
        <w:t>, the Budget for 2017-18 contains three major reforms.  First, the presentation of the Budget has been advanced to 1</w:t>
      </w:r>
      <w:r w:rsidRPr="009C737E">
        <w:rPr>
          <w:sz w:val="24"/>
          <w:szCs w:val="24"/>
          <w:vertAlign w:val="superscript"/>
        </w:rPr>
        <w:t>st</w:t>
      </w:r>
      <w:r w:rsidRPr="009C737E">
        <w:rPr>
          <w:sz w:val="24"/>
          <w:szCs w:val="24"/>
        </w:rPr>
        <w:t xml:space="preserve"> February to enable the Parliament to avoid a Vote on Account and pass a single Appropriation Bill for 2017-18, before the close of the current financial year.  This would enable the Ministries and Departments to operationalise all schemes and projects, including the new schemes, right from the commencement of the next financial year.  They would be able to fully utilise the available working season before the onset of the monsoon.  Second, the merger of the Railways Budget with the General Budget is a historic step.  We have discontinued the colonial practice prevalent since 1924. This decision brings the Railways to the centre stage of Government’s fiscal policy and would facilitate multi modal transport planning between railways, highways and inland waterways. The functional autonomy of Railways will, however, continue. Third, we have done away with the plan and non-plan classification of expenditure.  This will give us a holistic view of allocations for sectors and ministries. This would facilitate optimal allocation of resources. </w:t>
      </w:r>
    </w:p>
    <w:p w:rsidR="00B31B61" w:rsidRPr="009C737E" w:rsidRDefault="00B31B61" w:rsidP="00B31B61">
      <w:pPr>
        <w:pStyle w:val="ListParagraph"/>
        <w:spacing w:after="240"/>
        <w:ind w:left="0"/>
        <w:jc w:val="both"/>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5E53FE">
        <w:rPr>
          <w:b/>
          <w:bCs/>
          <w:sz w:val="24"/>
          <w:szCs w:val="24"/>
        </w:rPr>
        <w:t>Madam Speaker</w:t>
      </w:r>
      <w:r w:rsidRPr="009C737E">
        <w:rPr>
          <w:sz w:val="24"/>
          <w:szCs w:val="24"/>
        </w:rPr>
        <w:t xml:space="preserve">, we are aware that we need to do more for our people. Continuing with the task of fulfilling the people’s expectations, our agenda for the next year is : “Transform, Energise and Clean India”, that is, TEC India.  This agenda of TEC India seeks to </w:t>
      </w:r>
    </w:p>
    <w:p w:rsidR="00B31B61" w:rsidRPr="009C737E" w:rsidRDefault="00B31B61" w:rsidP="00B31B61">
      <w:pPr>
        <w:pStyle w:val="ListParagraph"/>
        <w:spacing w:after="240"/>
        <w:ind w:left="0"/>
        <w:rPr>
          <w:sz w:val="24"/>
          <w:szCs w:val="24"/>
        </w:rPr>
      </w:pPr>
    </w:p>
    <w:p w:rsidR="00B31B61" w:rsidRPr="009C737E" w:rsidRDefault="00B31B61" w:rsidP="007B4398">
      <w:pPr>
        <w:pStyle w:val="ListParagraph"/>
        <w:numPr>
          <w:ilvl w:val="0"/>
          <w:numId w:val="3"/>
        </w:numPr>
        <w:spacing w:after="240"/>
        <w:ind w:left="1350" w:hanging="630"/>
        <w:jc w:val="both"/>
        <w:rPr>
          <w:sz w:val="24"/>
          <w:szCs w:val="24"/>
        </w:rPr>
      </w:pPr>
      <w:r w:rsidRPr="009C737E">
        <w:rPr>
          <w:sz w:val="24"/>
          <w:szCs w:val="24"/>
        </w:rPr>
        <w:t xml:space="preserve">Transform the quality of governance and quality of life  of our people; </w:t>
      </w:r>
    </w:p>
    <w:p w:rsidR="00B31B61" w:rsidRPr="009C737E" w:rsidRDefault="00B31B61" w:rsidP="007B4398">
      <w:pPr>
        <w:pStyle w:val="ListParagraph"/>
        <w:numPr>
          <w:ilvl w:val="0"/>
          <w:numId w:val="3"/>
        </w:numPr>
        <w:spacing w:after="240"/>
        <w:ind w:left="1350" w:hanging="630"/>
        <w:jc w:val="both"/>
        <w:rPr>
          <w:sz w:val="24"/>
          <w:szCs w:val="24"/>
        </w:rPr>
      </w:pPr>
      <w:r w:rsidRPr="009C737E">
        <w:rPr>
          <w:sz w:val="24"/>
          <w:szCs w:val="24"/>
        </w:rPr>
        <w:lastRenderedPageBreak/>
        <w:t>Energise various sections of society, especially the youth and the vulnerable, and enable them to unleash their true potential; and</w:t>
      </w:r>
    </w:p>
    <w:p w:rsidR="00B31B61" w:rsidRPr="009C737E" w:rsidRDefault="00B31B61" w:rsidP="007B4398">
      <w:pPr>
        <w:pStyle w:val="ListParagraph"/>
        <w:numPr>
          <w:ilvl w:val="0"/>
          <w:numId w:val="3"/>
        </w:numPr>
        <w:spacing w:after="240"/>
        <w:ind w:left="1350" w:hanging="630"/>
        <w:jc w:val="both"/>
        <w:rPr>
          <w:sz w:val="24"/>
          <w:szCs w:val="24"/>
        </w:rPr>
      </w:pPr>
      <w:r w:rsidRPr="009C737E">
        <w:rPr>
          <w:sz w:val="24"/>
          <w:szCs w:val="24"/>
        </w:rPr>
        <w:t xml:space="preserve">Clean the country from the evils of corruption, black money and non-transparent political funding.  </w:t>
      </w:r>
    </w:p>
    <w:p w:rsidR="00B31B61" w:rsidRPr="009C737E" w:rsidRDefault="00B31B61" w:rsidP="00B31B61">
      <w:pPr>
        <w:spacing w:after="240"/>
        <w:jc w:val="both"/>
        <w:rPr>
          <w:sz w:val="24"/>
          <w:szCs w:val="24"/>
        </w:rPr>
      </w:pPr>
      <w:r w:rsidRPr="009C737E">
        <w:rPr>
          <w:sz w:val="24"/>
          <w:szCs w:val="24"/>
        </w:rPr>
        <w:t xml:space="preserve">I propose to present my Budget proposals under ten distinct themes to foster this broad agenda.  The themes are :  </w:t>
      </w:r>
    </w:p>
    <w:p w:rsidR="00B31B61" w:rsidRPr="009C737E" w:rsidRDefault="00B31B61" w:rsidP="005E53FE">
      <w:pPr>
        <w:pStyle w:val="ListParagraph"/>
        <w:numPr>
          <w:ilvl w:val="0"/>
          <w:numId w:val="1"/>
        </w:numPr>
        <w:tabs>
          <w:tab w:val="clear" w:pos="720"/>
        </w:tabs>
        <w:spacing w:after="120"/>
        <w:ind w:left="1267" w:hanging="457"/>
        <w:contextualSpacing w:val="0"/>
        <w:rPr>
          <w:rFonts w:cs="Times New Roman"/>
          <w:sz w:val="24"/>
          <w:szCs w:val="24"/>
        </w:rPr>
      </w:pPr>
      <w:r w:rsidRPr="009C737E">
        <w:rPr>
          <w:rFonts w:cs="Times New Roman"/>
          <w:b/>
          <w:sz w:val="24"/>
          <w:szCs w:val="24"/>
        </w:rPr>
        <w:t>Farmers</w:t>
      </w:r>
      <w:r w:rsidRPr="009C737E">
        <w:rPr>
          <w:rFonts w:cs="Times New Roman"/>
          <w:sz w:val="24"/>
          <w:szCs w:val="24"/>
        </w:rPr>
        <w:t xml:space="preserve"> : for whom we have committed to double the income in 5 years;</w:t>
      </w:r>
    </w:p>
    <w:p w:rsidR="00B31B61" w:rsidRPr="005E53FE" w:rsidRDefault="00B31B61" w:rsidP="005E53FE">
      <w:pPr>
        <w:pStyle w:val="ListParagraph"/>
        <w:numPr>
          <w:ilvl w:val="0"/>
          <w:numId w:val="1"/>
        </w:numPr>
        <w:tabs>
          <w:tab w:val="clear" w:pos="720"/>
        </w:tabs>
        <w:spacing w:after="120"/>
        <w:ind w:left="1267" w:hanging="457"/>
        <w:contextualSpacing w:val="0"/>
        <w:rPr>
          <w:rFonts w:cs="Times New Roman"/>
          <w:sz w:val="24"/>
          <w:szCs w:val="24"/>
        </w:rPr>
      </w:pPr>
      <w:r w:rsidRPr="009C737E">
        <w:rPr>
          <w:rFonts w:cs="Times New Roman"/>
          <w:b/>
          <w:sz w:val="24"/>
          <w:szCs w:val="24"/>
        </w:rPr>
        <w:t>Rural Population</w:t>
      </w:r>
      <w:r w:rsidRPr="009C737E">
        <w:rPr>
          <w:rFonts w:cs="Times New Roman"/>
          <w:sz w:val="24"/>
          <w:szCs w:val="24"/>
        </w:rPr>
        <w:t xml:space="preserve"> : providing employment and basic infrastructure; </w:t>
      </w:r>
    </w:p>
    <w:p w:rsidR="00B31B61" w:rsidRPr="005E53FE" w:rsidRDefault="00B31B61" w:rsidP="005E53FE">
      <w:pPr>
        <w:pStyle w:val="ListParagraph"/>
        <w:numPr>
          <w:ilvl w:val="0"/>
          <w:numId w:val="1"/>
        </w:numPr>
        <w:tabs>
          <w:tab w:val="clear" w:pos="720"/>
        </w:tabs>
        <w:spacing w:after="120"/>
        <w:ind w:left="1267" w:hanging="457"/>
        <w:contextualSpacing w:val="0"/>
        <w:jc w:val="both"/>
        <w:rPr>
          <w:rFonts w:cs="Times New Roman"/>
          <w:sz w:val="24"/>
          <w:szCs w:val="24"/>
        </w:rPr>
      </w:pPr>
      <w:r w:rsidRPr="009C737E">
        <w:rPr>
          <w:rFonts w:cs="Times New Roman"/>
          <w:b/>
          <w:sz w:val="24"/>
          <w:szCs w:val="24"/>
        </w:rPr>
        <w:t>Youth</w:t>
      </w:r>
      <w:r w:rsidRPr="009C737E">
        <w:rPr>
          <w:rFonts w:cs="Times New Roman"/>
          <w:sz w:val="24"/>
          <w:szCs w:val="24"/>
        </w:rPr>
        <w:t xml:space="preserve"> : energising them through education, skills and jobs;</w:t>
      </w:r>
    </w:p>
    <w:p w:rsidR="00B31B61" w:rsidRPr="005E53FE" w:rsidRDefault="00B31B61" w:rsidP="005E53FE">
      <w:pPr>
        <w:pStyle w:val="ListParagraph"/>
        <w:numPr>
          <w:ilvl w:val="0"/>
          <w:numId w:val="1"/>
        </w:numPr>
        <w:tabs>
          <w:tab w:val="clear" w:pos="720"/>
        </w:tabs>
        <w:spacing w:after="120"/>
        <w:ind w:left="1267" w:hanging="457"/>
        <w:contextualSpacing w:val="0"/>
        <w:jc w:val="both"/>
        <w:rPr>
          <w:rFonts w:cs="Times New Roman"/>
          <w:sz w:val="24"/>
          <w:szCs w:val="24"/>
        </w:rPr>
      </w:pPr>
      <w:r w:rsidRPr="009C737E">
        <w:rPr>
          <w:rFonts w:cs="Times New Roman"/>
          <w:b/>
          <w:sz w:val="24"/>
          <w:szCs w:val="24"/>
        </w:rPr>
        <w:t>Poor and the Underprivileged</w:t>
      </w:r>
      <w:r w:rsidRPr="009C737E">
        <w:rPr>
          <w:rFonts w:cs="Times New Roman"/>
          <w:sz w:val="24"/>
          <w:szCs w:val="24"/>
        </w:rPr>
        <w:t xml:space="preserve"> : strengthening the systems of social security, health care and affordable housing; </w:t>
      </w:r>
    </w:p>
    <w:p w:rsidR="00B31B61" w:rsidRPr="005E53FE" w:rsidRDefault="00B31B61" w:rsidP="005E53FE">
      <w:pPr>
        <w:pStyle w:val="ListParagraph"/>
        <w:numPr>
          <w:ilvl w:val="0"/>
          <w:numId w:val="1"/>
        </w:numPr>
        <w:tabs>
          <w:tab w:val="clear" w:pos="720"/>
        </w:tabs>
        <w:spacing w:after="120"/>
        <w:ind w:left="1267" w:hanging="457"/>
        <w:contextualSpacing w:val="0"/>
        <w:jc w:val="both"/>
        <w:rPr>
          <w:rFonts w:cs="Times New Roman"/>
          <w:sz w:val="24"/>
          <w:szCs w:val="24"/>
        </w:rPr>
      </w:pPr>
      <w:r w:rsidRPr="009C737E">
        <w:rPr>
          <w:rFonts w:cs="Times New Roman"/>
          <w:b/>
          <w:sz w:val="24"/>
          <w:szCs w:val="24"/>
        </w:rPr>
        <w:t>Infrastructure</w:t>
      </w:r>
      <w:r w:rsidRPr="009C737E">
        <w:rPr>
          <w:rFonts w:cs="Times New Roman"/>
          <w:sz w:val="24"/>
          <w:szCs w:val="24"/>
        </w:rPr>
        <w:t>:  for efficiency, productivity and quality of life</w:t>
      </w:r>
      <w:r>
        <w:rPr>
          <w:rFonts w:cs="Times New Roman"/>
          <w:sz w:val="24"/>
          <w:szCs w:val="24"/>
        </w:rPr>
        <w:t>;</w:t>
      </w:r>
    </w:p>
    <w:p w:rsidR="00B31B61" w:rsidRPr="005E53FE" w:rsidRDefault="00B31B61" w:rsidP="005E53FE">
      <w:pPr>
        <w:pStyle w:val="ListParagraph"/>
        <w:numPr>
          <w:ilvl w:val="0"/>
          <w:numId w:val="1"/>
        </w:numPr>
        <w:tabs>
          <w:tab w:val="clear" w:pos="720"/>
        </w:tabs>
        <w:spacing w:after="120"/>
        <w:ind w:left="1267" w:hanging="457"/>
        <w:contextualSpacing w:val="0"/>
        <w:jc w:val="both"/>
        <w:rPr>
          <w:rFonts w:cs="Times New Roman"/>
          <w:sz w:val="24"/>
          <w:szCs w:val="24"/>
        </w:rPr>
      </w:pPr>
      <w:r w:rsidRPr="00B31B61">
        <w:rPr>
          <w:rFonts w:cs="Times New Roman"/>
          <w:b/>
          <w:sz w:val="24"/>
          <w:szCs w:val="24"/>
        </w:rPr>
        <w:t xml:space="preserve">Financial Sector </w:t>
      </w:r>
      <w:r w:rsidRPr="00B31B61">
        <w:rPr>
          <w:rFonts w:cs="Times New Roman"/>
          <w:sz w:val="24"/>
          <w:szCs w:val="24"/>
        </w:rPr>
        <w:t xml:space="preserve">: growth and stability through stronger institutions; </w:t>
      </w:r>
    </w:p>
    <w:p w:rsidR="00B31B61" w:rsidRPr="005E53FE" w:rsidRDefault="00B31B61" w:rsidP="005E53FE">
      <w:pPr>
        <w:pStyle w:val="ListParagraph"/>
        <w:numPr>
          <w:ilvl w:val="0"/>
          <w:numId w:val="1"/>
        </w:numPr>
        <w:tabs>
          <w:tab w:val="clear" w:pos="720"/>
        </w:tabs>
        <w:spacing w:after="120"/>
        <w:ind w:left="1267" w:hanging="457"/>
        <w:contextualSpacing w:val="0"/>
        <w:jc w:val="both"/>
        <w:rPr>
          <w:rFonts w:cs="Times New Roman"/>
          <w:sz w:val="24"/>
          <w:szCs w:val="24"/>
        </w:rPr>
      </w:pPr>
      <w:r w:rsidRPr="009C737E">
        <w:rPr>
          <w:rFonts w:cs="Times New Roman"/>
          <w:b/>
          <w:sz w:val="24"/>
          <w:szCs w:val="24"/>
        </w:rPr>
        <w:t>Digital Economy</w:t>
      </w:r>
      <w:r w:rsidRPr="009C737E">
        <w:rPr>
          <w:rFonts w:cs="Times New Roman"/>
          <w:sz w:val="24"/>
          <w:szCs w:val="24"/>
        </w:rPr>
        <w:t xml:space="preserve"> :  for speed, accountability and transparency;</w:t>
      </w:r>
    </w:p>
    <w:p w:rsidR="00B31B61" w:rsidRPr="005E53FE" w:rsidRDefault="00B31B61" w:rsidP="005E53FE">
      <w:pPr>
        <w:pStyle w:val="ListParagraph"/>
        <w:numPr>
          <w:ilvl w:val="0"/>
          <w:numId w:val="1"/>
        </w:numPr>
        <w:tabs>
          <w:tab w:val="clear" w:pos="720"/>
        </w:tabs>
        <w:spacing w:after="120"/>
        <w:ind w:left="1267" w:hanging="457"/>
        <w:contextualSpacing w:val="0"/>
        <w:jc w:val="both"/>
        <w:rPr>
          <w:rFonts w:cs="Times New Roman"/>
          <w:sz w:val="24"/>
          <w:szCs w:val="24"/>
        </w:rPr>
      </w:pPr>
      <w:r w:rsidRPr="009C737E">
        <w:rPr>
          <w:rFonts w:cs="Times New Roman"/>
          <w:b/>
          <w:sz w:val="24"/>
          <w:szCs w:val="24"/>
        </w:rPr>
        <w:t>Public Service</w:t>
      </w:r>
      <w:r w:rsidRPr="009C737E">
        <w:rPr>
          <w:rFonts w:cs="Times New Roman"/>
          <w:sz w:val="24"/>
          <w:szCs w:val="24"/>
        </w:rPr>
        <w:t xml:space="preserve"> : effective governance and efficient service delivery through people’s participation;</w:t>
      </w:r>
    </w:p>
    <w:p w:rsidR="00B31B61" w:rsidRPr="005E53FE" w:rsidRDefault="00B31B61" w:rsidP="005E53FE">
      <w:pPr>
        <w:pStyle w:val="ListParagraph"/>
        <w:numPr>
          <w:ilvl w:val="0"/>
          <w:numId w:val="1"/>
        </w:numPr>
        <w:tabs>
          <w:tab w:val="clear" w:pos="720"/>
        </w:tabs>
        <w:spacing w:after="120"/>
        <w:ind w:left="1267" w:hanging="457"/>
        <w:contextualSpacing w:val="0"/>
        <w:jc w:val="both"/>
        <w:rPr>
          <w:rFonts w:cs="Times New Roman"/>
          <w:sz w:val="24"/>
          <w:szCs w:val="24"/>
        </w:rPr>
      </w:pPr>
      <w:r w:rsidRPr="009C737E">
        <w:rPr>
          <w:rFonts w:cs="Times New Roman"/>
          <w:b/>
          <w:sz w:val="24"/>
          <w:szCs w:val="24"/>
        </w:rPr>
        <w:t>Prudent Fiscal Management</w:t>
      </w:r>
      <w:r w:rsidRPr="009C737E">
        <w:rPr>
          <w:rFonts w:cs="Times New Roman"/>
          <w:sz w:val="24"/>
          <w:szCs w:val="24"/>
        </w:rPr>
        <w:t xml:space="preserve"> : to ensure optimal deployment of resources and preserve fiscal stability; and</w:t>
      </w:r>
    </w:p>
    <w:p w:rsidR="00B31B61" w:rsidRPr="009C737E" w:rsidRDefault="00B31B61" w:rsidP="005E53FE">
      <w:pPr>
        <w:pStyle w:val="ListParagraph"/>
        <w:numPr>
          <w:ilvl w:val="0"/>
          <w:numId w:val="1"/>
        </w:numPr>
        <w:tabs>
          <w:tab w:val="clear" w:pos="720"/>
        </w:tabs>
        <w:spacing w:after="240"/>
        <w:ind w:left="1267" w:hanging="461"/>
        <w:contextualSpacing w:val="0"/>
        <w:jc w:val="both"/>
        <w:rPr>
          <w:rFonts w:cs="Times New Roman"/>
          <w:sz w:val="24"/>
          <w:szCs w:val="24"/>
        </w:rPr>
      </w:pPr>
      <w:r w:rsidRPr="009C737E">
        <w:rPr>
          <w:rFonts w:cs="Times New Roman"/>
          <w:b/>
          <w:sz w:val="24"/>
          <w:szCs w:val="24"/>
        </w:rPr>
        <w:t>Tax Administration</w:t>
      </w:r>
      <w:r w:rsidRPr="009C737E">
        <w:rPr>
          <w:rFonts w:cs="Times New Roman"/>
          <w:sz w:val="24"/>
          <w:szCs w:val="24"/>
        </w:rPr>
        <w:t xml:space="preserve"> : honouring the honest. </w:t>
      </w:r>
    </w:p>
    <w:p w:rsidR="00B31B61" w:rsidRPr="009C737E" w:rsidRDefault="00B31B61" w:rsidP="00B31B61">
      <w:pPr>
        <w:pStyle w:val="ListParagraph"/>
        <w:spacing w:after="240"/>
        <w:ind w:left="0"/>
        <w:rPr>
          <w:rFonts w:cs="Times New Roman"/>
          <w:sz w:val="24"/>
          <w:szCs w:val="24"/>
        </w:rPr>
      </w:pPr>
    </w:p>
    <w:p w:rsidR="00B31B61" w:rsidRPr="009C737E" w:rsidRDefault="00B31B61" w:rsidP="005E53FE">
      <w:pPr>
        <w:pStyle w:val="ListParagraph"/>
        <w:numPr>
          <w:ilvl w:val="0"/>
          <w:numId w:val="9"/>
        </w:numPr>
        <w:spacing w:before="240" w:after="240"/>
        <w:ind w:left="0" w:firstLine="0"/>
        <w:contextualSpacing w:val="0"/>
        <w:jc w:val="both"/>
        <w:rPr>
          <w:rFonts w:cs="Times New Roman"/>
          <w:b/>
          <w:sz w:val="24"/>
          <w:szCs w:val="24"/>
        </w:rPr>
      </w:pPr>
      <w:r w:rsidRPr="009C737E">
        <w:rPr>
          <w:rFonts w:cs="Times New Roman"/>
          <w:b/>
          <w:sz w:val="24"/>
          <w:szCs w:val="24"/>
        </w:rPr>
        <w:t>FARMERS</w:t>
      </w:r>
    </w:p>
    <w:p w:rsidR="00B31B61" w:rsidRPr="009C737E" w:rsidRDefault="00B31B61" w:rsidP="007B4398">
      <w:pPr>
        <w:pStyle w:val="ListParagraph"/>
        <w:numPr>
          <w:ilvl w:val="0"/>
          <w:numId w:val="6"/>
        </w:numPr>
        <w:spacing w:after="240"/>
        <w:ind w:left="0" w:firstLine="0"/>
        <w:jc w:val="both"/>
        <w:rPr>
          <w:rFonts w:cs="Times New Roman"/>
          <w:sz w:val="24"/>
          <w:szCs w:val="24"/>
        </w:rPr>
      </w:pPr>
      <w:r w:rsidRPr="009C737E">
        <w:rPr>
          <w:rFonts w:cs="Times New Roman"/>
          <w:sz w:val="24"/>
          <w:szCs w:val="24"/>
        </w:rPr>
        <w:t xml:space="preserve">The Indian farmer has once again shown his commitment and resilience in the current year.  The total area sown under kharif and rabi seasons are higher </w:t>
      </w:r>
      <w:r w:rsidR="00635F0F">
        <w:rPr>
          <w:rFonts w:cs="Times New Roman"/>
          <w:sz w:val="24"/>
          <w:szCs w:val="24"/>
        </w:rPr>
        <w:t xml:space="preserve"> than</w:t>
      </w:r>
      <w:r w:rsidRPr="009C737E">
        <w:rPr>
          <w:rFonts w:cs="Times New Roman"/>
          <w:sz w:val="24"/>
          <w:szCs w:val="24"/>
        </w:rPr>
        <w:t xml:space="preserve"> the previous year.  With a better monsoon, agriculture is expected to grow at 4.1% in the current year.  </w:t>
      </w:r>
    </w:p>
    <w:p w:rsidR="00B31B61" w:rsidRPr="009C737E" w:rsidRDefault="00B31B61" w:rsidP="00B31B61">
      <w:pPr>
        <w:pStyle w:val="ListParagraph"/>
        <w:spacing w:after="240"/>
        <w:ind w:left="0"/>
        <w:jc w:val="both"/>
        <w:rPr>
          <w:rFonts w:cs="Times New Roman"/>
          <w:sz w:val="24"/>
          <w:szCs w:val="24"/>
        </w:rPr>
      </w:pPr>
    </w:p>
    <w:p w:rsidR="00B31B61" w:rsidRPr="009C737E" w:rsidRDefault="00B31B61" w:rsidP="007B4398">
      <w:pPr>
        <w:pStyle w:val="ListParagraph"/>
        <w:numPr>
          <w:ilvl w:val="0"/>
          <w:numId w:val="6"/>
        </w:numPr>
        <w:spacing w:after="240"/>
        <w:ind w:left="0" w:firstLine="0"/>
        <w:jc w:val="both"/>
        <w:rPr>
          <w:rFonts w:cs="Times New Roman"/>
          <w:sz w:val="24"/>
          <w:szCs w:val="24"/>
        </w:rPr>
      </w:pPr>
      <w:r w:rsidRPr="009C737E">
        <w:rPr>
          <w:rFonts w:cs="Times New Roman"/>
          <w:sz w:val="24"/>
          <w:szCs w:val="24"/>
        </w:rPr>
        <w:t xml:space="preserve">In last year’s Budget speech, I focused on ‘income security’ of farmers to double their income in 5 years.  I had also announced a number of measures. We have to take more steps and enable the farmers to increase their production and productivity; and to deal with post-harvest challenges. </w:t>
      </w:r>
    </w:p>
    <w:p w:rsidR="00B31B61" w:rsidRPr="009C737E" w:rsidRDefault="00B31B61" w:rsidP="00B31B61">
      <w:pPr>
        <w:pStyle w:val="ListParagraph"/>
        <w:spacing w:after="240"/>
        <w:ind w:left="0"/>
        <w:rPr>
          <w:rFonts w:cs="Times New Roman"/>
          <w:sz w:val="24"/>
          <w:szCs w:val="24"/>
        </w:rPr>
      </w:pPr>
    </w:p>
    <w:p w:rsidR="005E53FE" w:rsidRPr="0098712C" w:rsidRDefault="00B31B61" w:rsidP="005E53FE">
      <w:pPr>
        <w:pStyle w:val="ListParagraph"/>
        <w:numPr>
          <w:ilvl w:val="0"/>
          <w:numId w:val="6"/>
        </w:numPr>
        <w:spacing w:after="240"/>
        <w:ind w:left="0" w:firstLine="0"/>
        <w:jc w:val="both"/>
        <w:rPr>
          <w:rFonts w:cs="Times New Roman"/>
          <w:sz w:val="24"/>
          <w:szCs w:val="24"/>
        </w:rPr>
      </w:pPr>
      <w:r w:rsidRPr="0098712C">
        <w:rPr>
          <w:rFonts w:cs="Times New Roman"/>
          <w:sz w:val="24"/>
          <w:szCs w:val="24"/>
        </w:rPr>
        <w:lastRenderedPageBreak/>
        <w:t xml:space="preserve">For a good crop, adequate credit should be available to farmers in time.  The target for agricultural credit in 2017-18 has been fixed at a record level of </w:t>
      </w:r>
      <w:r w:rsidR="00EA5A85" w:rsidRPr="00EA5A85">
        <w:rPr>
          <w:rFonts w:ascii="Rupee" w:hAnsi="Rupee" w:cs="Times New Roman"/>
          <w:szCs w:val="24"/>
        </w:rPr>
        <w:t>`</w:t>
      </w:r>
      <w:r w:rsidRPr="0098712C">
        <w:rPr>
          <w:rFonts w:cs="Times New Roman"/>
          <w:sz w:val="24"/>
          <w:szCs w:val="24"/>
        </w:rPr>
        <w:t xml:space="preserve"> 10 lakh crores.  We will take special efforts to ensure adequate flow of credit to the under serviced areas, the Eastern States and Jammu &amp; Kashmir.  The farmers will also benefit from 60 days’ interest waiver announced by Honourable Prime Minister in respect of their loans from </w:t>
      </w:r>
      <w:r w:rsidR="00195094" w:rsidRPr="0098712C">
        <w:rPr>
          <w:rFonts w:cs="Times New Roman"/>
          <w:sz w:val="24"/>
          <w:szCs w:val="24"/>
        </w:rPr>
        <w:t xml:space="preserve">the </w:t>
      </w:r>
      <w:r w:rsidRPr="0098712C">
        <w:rPr>
          <w:rFonts w:cs="Times New Roman"/>
          <w:sz w:val="24"/>
          <w:szCs w:val="24"/>
        </w:rPr>
        <w:t>cooperative credit structure.</w:t>
      </w:r>
    </w:p>
    <w:p w:rsidR="005E53FE" w:rsidRPr="005E53FE" w:rsidRDefault="005E53FE" w:rsidP="005E53FE">
      <w:pPr>
        <w:pStyle w:val="ListParagraph"/>
        <w:rPr>
          <w:rFonts w:cs="Times New Roman"/>
          <w:sz w:val="24"/>
          <w:szCs w:val="24"/>
        </w:rPr>
      </w:pPr>
    </w:p>
    <w:p w:rsidR="00B31B61" w:rsidRPr="005E53FE" w:rsidRDefault="00B31B61" w:rsidP="005E53FE">
      <w:pPr>
        <w:pStyle w:val="ListParagraph"/>
        <w:numPr>
          <w:ilvl w:val="0"/>
          <w:numId w:val="6"/>
        </w:numPr>
        <w:spacing w:after="240"/>
        <w:ind w:left="0" w:firstLine="0"/>
        <w:jc w:val="both"/>
        <w:rPr>
          <w:rFonts w:cs="Times New Roman"/>
          <w:sz w:val="24"/>
          <w:szCs w:val="24"/>
        </w:rPr>
      </w:pPr>
      <w:r w:rsidRPr="005E53FE">
        <w:rPr>
          <w:rFonts w:cs="Times New Roman"/>
          <w:sz w:val="24"/>
          <w:szCs w:val="24"/>
        </w:rPr>
        <w:t xml:space="preserve">About 40% of the small and marginal farmers avail credit from the cooperative structure.  The Primary Agriculture Credit Societies (PACS) act as the front end for loan disbursements. We will support NABARD for computerisation and integration of all 63,000 functional PACS with the Core Banking System of District Central Cooperative Banks.  This will be done in 3 years at an estimated cost of </w:t>
      </w:r>
      <w:r w:rsidR="00EA5A85" w:rsidRPr="00EA5A85">
        <w:rPr>
          <w:rFonts w:ascii="Rupee" w:hAnsi="Rupee" w:cs="Times New Roman"/>
          <w:szCs w:val="24"/>
        </w:rPr>
        <w:t>`</w:t>
      </w:r>
      <w:r w:rsidRPr="005E53FE">
        <w:rPr>
          <w:rFonts w:cs="Times New Roman"/>
          <w:sz w:val="24"/>
          <w:szCs w:val="24"/>
        </w:rPr>
        <w:t xml:space="preserve"> 1,900 crores, with financial participation from State Governments. This will ensure seamless flow of credit to small and marginal farmers.  </w:t>
      </w:r>
    </w:p>
    <w:p w:rsidR="00B31B61" w:rsidRPr="009C737E" w:rsidRDefault="00B31B61" w:rsidP="00B31B61">
      <w:pPr>
        <w:pStyle w:val="ListParagraph"/>
        <w:spacing w:after="240"/>
        <w:ind w:left="0"/>
        <w:rPr>
          <w:rFonts w:cs="Times New Roman"/>
          <w:sz w:val="24"/>
          <w:szCs w:val="24"/>
        </w:rPr>
      </w:pPr>
    </w:p>
    <w:p w:rsidR="00195094" w:rsidRPr="0098712C" w:rsidRDefault="00B31B61" w:rsidP="006B5F0F">
      <w:pPr>
        <w:pStyle w:val="ListParagraph"/>
        <w:numPr>
          <w:ilvl w:val="0"/>
          <w:numId w:val="6"/>
        </w:numPr>
        <w:spacing w:after="240"/>
        <w:ind w:left="0" w:firstLine="0"/>
        <w:contextualSpacing w:val="0"/>
        <w:jc w:val="both"/>
        <w:rPr>
          <w:rFonts w:cs="Times New Roman"/>
          <w:sz w:val="24"/>
          <w:szCs w:val="24"/>
        </w:rPr>
      </w:pPr>
      <w:r w:rsidRPr="0098712C">
        <w:rPr>
          <w:rFonts w:cs="Times New Roman"/>
          <w:sz w:val="24"/>
          <w:szCs w:val="24"/>
        </w:rPr>
        <w:t xml:space="preserve">At the time of sowing, farmers should feel secure against natural calamities.  The </w:t>
      </w:r>
      <w:r w:rsidRPr="0098712C">
        <w:rPr>
          <w:rFonts w:cs="Times New Roman"/>
          <w:i/>
          <w:sz w:val="24"/>
          <w:szCs w:val="24"/>
        </w:rPr>
        <w:t>Fasal Bima Yojana</w:t>
      </w:r>
      <w:r w:rsidRPr="0098712C">
        <w:rPr>
          <w:rFonts w:cs="Times New Roman"/>
          <w:sz w:val="24"/>
          <w:szCs w:val="24"/>
        </w:rPr>
        <w:t xml:space="preserve"> launched by our Government is a major step in this direction.  The coverage of this scheme will be increased from 30% of cropped area in 2016-17 to 40% in 2017-18 and 50% in 2018-19.  The Budget provision of </w:t>
      </w:r>
      <w:r w:rsidR="00EA5A85" w:rsidRPr="00EA5A85">
        <w:rPr>
          <w:rFonts w:ascii="Rupee" w:hAnsi="Rupee" w:cs="Times New Roman"/>
          <w:szCs w:val="24"/>
        </w:rPr>
        <w:t>`</w:t>
      </w:r>
      <w:r w:rsidRPr="0098712C">
        <w:rPr>
          <w:rFonts w:cs="Times New Roman"/>
          <w:sz w:val="24"/>
          <w:szCs w:val="24"/>
        </w:rPr>
        <w:t xml:space="preserve"> 5,500 crores for this Yojana in BE 2016-17 was increased to </w:t>
      </w:r>
      <w:r w:rsidR="00EA5A85" w:rsidRPr="00EA5A85">
        <w:rPr>
          <w:rFonts w:ascii="Rupee" w:hAnsi="Rupee" w:cs="Times New Roman"/>
          <w:szCs w:val="24"/>
        </w:rPr>
        <w:t>`</w:t>
      </w:r>
      <w:r w:rsidRPr="0098712C">
        <w:rPr>
          <w:rFonts w:cs="Times New Roman"/>
          <w:sz w:val="24"/>
          <w:szCs w:val="24"/>
        </w:rPr>
        <w:t xml:space="preserve"> 13,240 crores in RE 2016-17 to settle the arrear claims.  For 2017-18, I have provided a sum of </w:t>
      </w:r>
      <w:r w:rsidR="00EA5A85" w:rsidRPr="00EA5A85">
        <w:rPr>
          <w:rFonts w:ascii="Rupee" w:hAnsi="Rupee" w:cs="Times New Roman"/>
          <w:szCs w:val="24"/>
        </w:rPr>
        <w:t>`</w:t>
      </w:r>
      <w:r w:rsidRPr="0098712C">
        <w:rPr>
          <w:rFonts w:cs="Times New Roman"/>
          <w:sz w:val="24"/>
          <w:szCs w:val="24"/>
        </w:rPr>
        <w:t xml:space="preserve"> 9,000 crores.</w:t>
      </w:r>
      <w:r w:rsidR="00195094" w:rsidRPr="0098712C">
        <w:rPr>
          <w:rFonts w:cs="Times New Roman"/>
          <w:sz w:val="24"/>
          <w:szCs w:val="24"/>
        </w:rPr>
        <w:t xml:space="preserve"> The sum insured under this Yojana has more than doubled from </w:t>
      </w:r>
      <w:r w:rsidR="00EA5A85" w:rsidRPr="00EA5A85">
        <w:rPr>
          <w:rFonts w:ascii="Rupee" w:hAnsi="Rupee" w:cs="Times New Roman"/>
          <w:szCs w:val="24"/>
        </w:rPr>
        <w:t>`</w:t>
      </w:r>
      <w:r w:rsidR="00195094" w:rsidRPr="0098712C">
        <w:rPr>
          <w:rFonts w:cs="Times New Roman"/>
          <w:sz w:val="24"/>
          <w:szCs w:val="24"/>
        </w:rPr>
        <w:t xml:space="preserve"> 69,000 crores in Kharif 2015 to</w:t>
      </w:r>
      <w:r w:rsidR="00AD14A1">
        <w:rPr>
          <w:rFonts w:cs="Times New Roman"/>
          <w:sz w:val="24"/>
          <w:szCs w:val="24"/>
        </w:rPr>
        <w:br/>
      </w:r>
      <w:r w:rsidR="00EA5A85" w:rsidRPr="00EA5A85">
        <w:rPr>
          <w:rFonts w:ascii="Rupee" w:hAnsi="Rupee" w:cs="Times New Roman"/>
          <w:szCs w:val="24"/>
        </w:rPr>
        <w:t>`</w:t>
      </w:r>
      <w:r w:rsidR="00195094" w:rsidRPr="0098712C">
        <w:rPr>
          <w:rFonts w:cs="Times New Roman"/>
          <w:sz w:val="24"/>
          <w:szCs w:val="24"/>
        </w:rPr>
        <w:t xml:space="preserve"> 1,41,625 crores in Kharif 2016.</w:t>
      </w:r>
    </w:p>
    <w:p w:rsidR="00B31B61" w:rsidRPr="009C737E" w:rsidRDefault="00B31B61" w:rsidP="007B4398">
      <w:pPr>
        <w:pStyle w:val="ListParagraph"/>
        <w:numPr>
          <w:ilvl w:val="0"/>
          <w:numId w:val="6"/>
        </w:numPr>
        <w:spacing w:after="240"/>
        <w:ind w:left="0" w:firstLine="0"/>
        <w:jc w:val="both"/>
        <w:rPr>
          <w:rFonts w:cs="Times New Roman"/>
          <w:sz w:val="24"/>
          <w:szCs w:val="24"/>
        </w:rPr>
      </w:pPr>
      <w:r w:rsidRPr="009C737E">
        <w:rPr>
          <w:rFonts w:cs="Times New Roman"/>
          <w:sz w:val="24"/>
          <w:szCs w:val="24"/>
        </w:rPr>
        <w:t xml:space="preserve">Issuance of Soil Health Cards has gathered momentum.  The real benefit to farmers would be available only when the soil samples are tested quickly and nutrient level of the soil is known.  Government will therefore set up new mini labs in </w:t>
      </w:r>
      <w:r w:rsidRPr="009C737E">
        <w:rPr>
          <w:rFonts w:cs="Times New Roman"/>
          <w:i/>
          <w:sz w:val="24"/>
          <w:szCs w:val="24"/>
        </w:rPr>
        <w:t>Krishi Vigyan Kendras</w:t>
      </w:r>
      <w:r w:rsidRPr="009C737E">
        <w:rPr>
          <w:rFonts w:cs="Times New Roman"/>
          <w:sz w:val="24"/>
          <w:szCs w:val="24"/>
        </w:rPr>
        <w:t xml:space="preserve"> (KVKs) and ensure 100% coverage of all 648 </w:t>
      </w:r>
      <w:r w:rsidRPr="009C737E">
        <w:rPr>
          <w:rFonts w:cs="Times New Roman"/>
          <w:i/>
          <w:sz w:val="24"/>
          <w:szCs w:val="24"/>
        </w:rPr>
        <w:t>KVKs</w:t>
      </w:r>
      <w:r w:rsidRPr="009C737E">
        <w:rPr>
          <w:rFonts w:cs="Times New Roman"/>
          <w:sz w:val="24"/>
          <w:szCs w:val="24"/>
        </w:rPr>
        <w:t xml:space="preserve"> in the country.  In addition, 1000 mini labs will be set up by qualified local entrepreneurs.  Government will provide credit linked subsidy to these entrepreneurs. </w:t>
      </w:r>
    </w:p>
    <w:p w:rsidR="00B31B61" w:rsidRPr="009C737E" w:rsidRDefault="00B31B61" w:rsidP="00B31B61">
      <w:pPr>
        <w:pStyle w:val="ListParagraph"/>
        <w:spacing w:after="240"/>
        <w:ind w:left="0"/>
        <w:rPr>
          <w:rFonts w:cs="Times New Roman"/>
          <w:sz w:val="24"/>
          <w:szCs w:val="24"/>
        </w:rPr>
      </w:pPr>
    </w:p>
    <w:p w:rsidR="00B31B61" w:rsidRPr="009C737E" w:rsidRDefault="00B31B61" w:rsidP="000E4949">
      <w:pPr>
        <w:pStyle w:val="ListParagraph"/>
        <w:numPr>
          <w:ilvl w:val="0"/>
          <w:numId w:val="6"/>
        </w:numPr>
        <w:spacing w:after="240"/>
        <w:ind w:left="0" w:firstLine="0"/>
        <w:jc w:val="both"/>
        <w:rPr>
          <w:rFonts w:cs="Times New Roman"/>
          <w:sz w:val="24"/>
          <w:szCs w:val="24"/>
        </w:rPr>
      </w:pPr>
      <w:r w:rsidRPr="009C737E">
        <w:rPr>
          <w:rFonts w:cs="Times New Roman"/>
          <w:sz w:val="24"/>
          <w:szCs w:val="24"/>
        </w:rPr>
        <w:t xml:space="preserve">A Long Term Irrigation Fund has already been set up in NABARD.  Honourable Prime Minister has announced an addition of </w:t>
      </w:r>
      <w:r w:rsidR="00EA5A85">
        <w:rPr>
          <w:rFonts w:ascii="Rupee" w:hAnsi="Rupee"/>
        </w:rPr>
        <w:t>`</w:t>
      </w:r>
      <w:r w:rsidRPr="009C737E">
        <w:rPr>
          <w:rFonts w:cs="Times New Roman"/>
          <w:sz w:val="24"/>
          <w:szCs w:val="24"/>
        </w:rPr>
        <w:t xml:space="preserve"> 20,000 crores to its corpus.  This will take the total corpus of this Fund to </w:t>
      </w:r>
      <w:r w:rsidR="00EA5A85" w:rsidRPr="00EA5A85">
        <w:rPr>
          <w:rFonts w:ascii="Rupee" w:hAnsi="Rupee" w:cs="Rupee"/>
          <w:szCs w:val="24"/>
        </w:rPr>
        <w:t>`</w:t>
      </w:r>
      <w:r w:rsidRPr="009C737E">
        <w:rPr>
          <w:rFonts w:cs="Times New Roman"/>
          <w:sz w:val="24"/>
          <w:szCs w:val="24"/>
        </w:rPr>
        <w:t xml:space="preserve"> 40,000 crores.</w:t>
      </w:r>
    </w:p>
    <w:p w:rsidR="00B31B61" w:rsidRPr="009C737E" w:rsidRDefault="00B31B61" w:rsidP="00B31B61">
      <w:pPr>
        <w:pStyle w:val="ListParagraph"/>
        <w:spacing w:after="240"/>
        <w:ind w:left="0"/>
        <w:jc w:val="both"/>
        <w:rPr>
          <w:rFonts w:cs="Times New Roman"/>
          <w:sz w:val="24"/>
          <w:szCs w:val="24"/>
        </w:rPr>
      </w:pPr>
    </w:p>
    <w:p w:rsidR="00B31B61" w:rsidRPr="0098712C" w:rsidRDefault="00B31B61" w:rsidP="007B4398">
      <w:pPr>
        <w:pStyle w:val="ListParagraph"/>
        <w:numPr>
          <w:ilvl w:val="0"/>
          <w:numId w:val="6"/>
        </w:numPr>
        <w:spacing w:after="240"/>
        <w:ind w:left="0" w:firstLine="0"/>
        <w:jc w:val="both"/>
        <w:rPr>
          <w:rFonts w:cs="Times New Roman"/>
          <w:sz w:val="24"/>
          <w:szCs w:val="24"/>
        </w:rPr>
      </w:pPr>
      <w:r w:rsidRPr="0098712C">
        <w:rPr>
          <w:rFonts w:cs="Times New Roman"/>
          <w:sz w:val="24"/>
          <w:szCs w:val="24"/>
        </w:rPr>
        <w:t xml:space="preserve">A dedicated Micro Irrigation Fund will be set up in NABARD to achieve </w:t>
      </w:r>
      <w:r w:rsidR="00195094" w:rsidRPr="0098712C">
        <w:rPr>
          <w:rFonts w:cs="Times New Roman"/>
          <w:sz w:val="24"/>
          <w:szCs w:val="24"/>
        </w:rPr>
        <w:t xml:space="preserve">the goal, </w:t>
      </w:r>
      <w:r w:rsidRPr="0098712C">
        <w:rPr>
          <w:rFonts w:cs="Times New Roman"/>
          <w:sz w:val="24"/>
          <w:szCs w:val="24"/>
        </w:rPr>
        <w:t>‘per drop more crop’. The Fund wil</w:t>
      </w:r>
      <w:r w:rsidR="005E53FE" w:rsidRPr="0098712C">
        <w:rPr>
          <w:rFonts w:cs="Times New Roman"/>
          <w:sz w:val="24"/>
          <w:szCs w:val="24"/>
        </w:rPr>
        <w:t xml:space="preserve">l have an initial corpus of </w:t>
      </w:r>
      <w:r w:rsidR="00EA5A85" w:rsidRPr="00EA5A85">
        <w:rPr>
          <w:rFonts w:ascii="Rupee" w:hAnsi="Rupee" w:cs="Rupee"/>
          <w:szCs w:val="24"/>
        </w:rPr>
        <w:t>`</w:t>
      </w:r>
      <w:r w:rsidRPr="0098712C">
        <w:rPr>
          <w:rFonts w:cs="Times New Roman"/>
          <w:sz w:val="24"/>
          <w:szCs w:val="24"/>
        </w:rPr>
        <w:t>5,000 crores.</w:t>
      </w:r>
    </w:p>
    <w:p w:rsidR="00B31B61" w:rsidRPr="009C737E" w:rsidRDefault="00B31B61" w:rsidP="00B31B61">
      <w:pPr>
        <w:pStyle w:val="ListParagraph"/>
        <w:spacing w:after="240"/>
        <w:ind w:left="0"/>
        <w:rPr>
          <w:rFonts w:cs="Times New Roman"/>
          <w:sz w:val="24"/>
          <w:szCs w:val="24"/>
        </w:rPr>
      </w:pPr>
    </w:p>
    <w:p w:rsidR="00B31B61" w:rsidRPr="0098712C" w:rsidRDefault="00B31B61" w:rsidP="00AD14A1">
      <w:pPr>
        <w:pStyle w:val="ListParagraph"/>
        <w:numPr>
          <w:ilvl w:val="0"/>
          <w:numId w:val="6"/>
        </w:numPr>
        <w:spacing w:after="240" w:line="280" w:lineRule="atLeast"/>
        <w:ind w:left="0" w:firstLine="0"/>
        <w:jc w:val="both"/>
        <w:rPr>
          <w:rFonts w:cs="Times New Roman"/>
          <w:sz w:val="24"/>
          <w:szCs w:val="24"/>
        </w:rPr>
      </w:pPr>
      <w:r w:rsidRPr="0098712C">
        <w:rPr>
          <w:rFonts w:cs="Times New Roman"/>
          <w:sz w:val="24"/>
          <w:szCs w:val="24"/>
        </w:rPr>
        <w:lastRenderedPageBreak/>
        <w:t xml:space="preserve">For the post-harvest phase, we will take steps to enable farmers to get better prices for their produce in the markets.  The coverage of National Agricultural Market (e-NAM) will be expanded from </w:t>
      </w:r>
      <w:r w:rsidR="00195094" w:rsidRPr="0098712C">
        <w:rPr>
          <w:rFonts w:cs="Times New Roman"/>
          <w:sz w:val="24"/>
          <w:szCs w:val="24"/>
        </w:rPr>
        <w:t xml:space="preserve">the </w:t>
      </w:r>
      <w:r w:rsidRPr="0098712C">
        <w:rPr>
          <w:rFonts w:cs="Times New Roman"/>
          <w:sz w:val="24"/>
          <w:szCs w:val="24"/>
        </w:rPr>
        <w:t xml:space="preserve">current 250 markets to 585 APMCs.  Assistance up to a ceiling of </w:t>
      </w:r>
      <w:r w:rsidR="00EA5A85" w:rsidRPr="00EA5A85">
        <w:rPr>
          <w:rFonts w:ascii="Rupee" w:hAnsi="Rupee" w:cs="Rupee"/>
          <w:szCs w:val="24"/>
        </w:rPr>
        <w:t>`</w:t>
      </w:r>
      <w:r w:rsidRPr="0098712C">
        <w:rPr>
          <w:rFonts w:cs="Times New Roman"/>
          <w:sz w:val="24"/>
          <w:szCs w:val="24"/>
        </w:rPr>
        <w:t xml:space="preserve"> 75 lakhs will be provided to every e-NAM market for establishment of cleaning, grading and packaging facilities.  This will lead to value addition of farmers’ produce.</w:t>
      </w:r>
    </w:p>
    <w:p w:rsidR="00B31B61" w:rsidRPr="009C737E" w:rsidRDefault="00B31B61" w:rsidP="00AD14A1">
      <w:pPr>
        <w:pStyle w:val="ListParagraph"/>
        <w:spacing w:after="240" w:line="280" w:lineRule="atLeast"/>
        <w:ind w:left="0"/>
        <w:rPr>
          <w:rFonts w:cs="Times New Roman"/>
          <w:sz w:val="24"/>
          <w:szCs w:val="24"/>
        </w:rPr>
      </w:pPr>
    </w:p>
    <w:p w:rsidR="005E53FE" w:rsidRDefault="00B31B61" w:rsidP="00AD14A1">
      <w:pPr>
        <w:pStyle w:val="ListParagraph"/>
        <w:numPr>
          <w:ilvl w:val="0"/>
          <w:numId w:val="6"/>
        </w:numPr>
        <w:spacing w:after="240" w:line="280" w:lineRule="atLeast"/>
        <w:ind w:left="0" w:firstLine="0"/>
        <w:contextualSpacing w:val="0"/>
        <w:jc w:val="both"/>
        <w:rPr>
          <w:rFonts w:cs="Times New Roman"/>
          <w:sz w:val="24"/>
          <w:szCs w:val="24"/>
        </w:rPr>
      </w:pPr>
      <w:r w:rsidRPr="009C737E">
        <w:rPr>
          <w:rFonts w:cs="Times New Roman"/>
          <w:sz w:val="24"/>
          <w:szCs w:val="24"/>
        </w:rPr>
        <w:t>Market reforms will be undertaken and the States would be urged to denotify perishables from APMC.  This will give opportunity to farmers to sell their produce and get better prices.</w:t>
      </w:r>
    </w:p>
    <w:p w:rsidR="00B31B61" w:rsidRPr="005E53FE" w:rsidRDefault="00B31B61" w:rsidP="00AD14A1">
      <w:pPr>
        <w:pStyle w:val="ListParagraph"/>
        <w:numPr>
          <w:ilvl w:val="0"/>
          <w:numId w:val="6"/>
        </w:numPr>
        <w:spacing w:after="240" w:line="280" w:lineRule="atLeast"/>
        <w:ind w:left="0" w:firstLine="0"/>
        <w:jc w:val="both"/>
        <w:rPr>
          <w:rFonts w:cs="Times New Roman"/>
          <w:sz w:val="24"/>
          <w:szCs w:val="24"/>
        </w:rPr>
      </w:pPr>
      <w:r w:rsidRPr="005E53FE">
        <w:rPr>
          <w:rFonts w:cs="Times New Roman"/>
          <w:sz w:val="24"/>
          <w:szCs w:val="24"/>
        </w:rPr>
        <w:t xml:space="preserve">We also propose to integrate farmers who grow fruits and vegetables with agro processing units for better price realisation and reduction of post-harvest losses.  A model law on contract farming would therefore be prepared and circulated among the States for adoption.  </w:t>
      </w:r>
    </w:p>
    <w:p w:rsidR="00B31B61" w:rsidRPr="009C737E" w:rsidRDefault="00B31B61" w:rsidP="00AD14A1">
      <w:pPr>
        <w:pStyle w:val="ListParagraph"/>
        <w:spacing w:after="240" w:line="280" w:lineRule="atLeast"/>
        <w:ind w:left="0"/>
        <w:rPr>
          <w:rFonts w:cs="Times New Roman"/>
          <w:sz w:val="24"/>
          <w:szCs w:val="24"/>
        </w:rPr>
      </w:pPr>
    </w:p>
    <w:p w:rsidR="00B31B61" w:rsidRPr="009C737E" w:rsidRDefault="00B31B61" w:rsidP="00AD14A1">
      <w:pPr>
        <w:pStyle w:val="ListParagraph"/>
        <w:numPr>
          <w:ilvl w:val="0"/>
          <w:numId w:val="6"/>
        </w:numPr>
        <w:spacing w:line="280" w:lineRule="atLeast"/>
        <w:ind w:left="0" w:firstLine="0"/>
        <w:contextualSpacing w:val="0"/>
        <w:jc w:val="both"/>
        <w:rPr>
          <w:rFonts w:cs="Times New Roman"/>
          <w:sz w:val="24"/>
          <w:szCs w:val="24"/>
        </w:rPr>
      </w:pPr>
      <w:r w:rsidRPr="009C737E">
        <w:rPr>
          <w:rFonts w:cs="Times New Roman"/>
          <w:sz w:val="24"/>
          <w:szCs w:val="24"/>
        </w:rPr>
        <w:t xml:space="preserve">Dairy is an important source of additional income for the farmers.  Availability of milk processing facility and other infrastructure will benefit the farmers through value addition.  A large number of milk processing units set up under the Operation Flood Programme has since become old and obsolete. A Dairy Processing and Infrastructure Development Fund would be set up in NABARD with a corpus of </w:t>
      </w:r>
      <w:r w:rsidR="00EA5A85" w:rsidRPr="00EA5A85">
        <w:rPr>
          <w:rFonts w:ascii="Rupee" w:hAnsi="Rupee" w:cs="Rupee"/>
          <w:szCs w:val="24"/>
        </w:rPr>
        <w:t>`</w:t>
      </w:r>
      <w:r w:rsidRPr="009C737E">
        <w:rPr>
          <w:rFonts w:cs="Times New Roman"/>
          <w:sz w:val="24"/>
          <w:szCs w:val="24"/>
        </w:rPr>
        <w:t xml:space="preserve"> 8</w:t>
      </w:r>
      <w:r w:rsidR="002744F8">
        <w:rPr>
          <w:rFonts w:cs="Times New Roman"/>
          <w:sz w:val="24"/>
          <w:szCs w:val="24"/>
        </w:rPr>
        <w:t>,</w:t>
      </w:r>
      <w:r w:rsidRPr="009C737E">
        <w:rPr>
          <w:rFonts w:cs="Times New Roman"/>
          <w:sz w:val="24"/>
          <w:szCs w:val="24"/>
        </w:rPr>
        <w:t xml:space="preserve">000 crores over 3 years.  Initially, the Fund will start with a corpus of </w:t>
      </w:r>
      <w:r w:rsidR="00EA5A85" w:rsidRPr="00EA5A85">
        <w:rPr>
          <w:rFonts w:ascii="Rupee" w:hAnsi="Rupee" w:cs="Rupee"/>
          <w:szCs w:val="24"/>
        </w:rPr>
        <w:t>`</w:t>
      </w:r>
      <w:r w:rsidRPr="009C737E">
        <w:rPr>
          <w:rFonts w:cs="Times New Roman"/>
          <w:sz w:val="24"/>
          <w:szCs w:val="24"/>
        </w:rPr>
        <w:t xml:space="preserve"> 2</w:t>
      </w:r>
      <w:r w:rsidR="002744F8">
        <w:rPr>
          <w:rFonts w:cs="Times New Roman"/>
          <w:sz w:val="24"/>
          <w:szCs w:val="24"/>
        </w:rPr>
        <w:t>,</w:t>
      </w:r>
      <w:r w:rsidRPr="009C737E">
        <w:rPr>
          <w:rFonts w:cs="Times New Roman"/>
          <w:sz w:val="24"/>
          <w:szCs w:val="24"/>
        </w:rPr>
        <w:t xml:space="preserve">000 crores.  </w:t>
      </w:r>
    </w:p>
    <w:p w:rsidR="00B31B61" w:rsidRPr="009C737E" w:rsidRDefault="00B31B61" w:rsidP="00B31B61">
      <w:pPr>
        <w:jc w:val="both"/>
        <w:rPr>
          <w:rFonts w:cs="Times New Roman"/>
          <w:sz w:val="24"/>
          <w:szCs w:val="24"/>
        </w:rPr>
      </w:pPr>
    </w:p>
    <w:p w:rsidR="00B31B61" w:rsidRPr="009C737E" w:rsidRDefault="00B31B61" w:rsidP="00AD14A1">
      <w:pPr>
        <w:pStyle w:val="ListParagraph"/>
        <w:numPr>
          <w:ilvl w:val="0"/>
          <w:numId w:val="9"/>
        </w:numPr>
        <w:tabs>
          <w:tab w:val="left" w:pos="720"/>
        </w:tabs>
        <w:spacing w:before="120" w:after="120"/>
        <w:ind w:left="0" w:firstLine="0"/>
        <w:contextualSpacing w:val="0"/>
        <w:jc w:val="both"/>
        <w:rPr>
          <w:rFonts w:cs="Times New Roman"/>
          <w:b/>
          <w:sz w:val="24"/>
          <w:szCs w:val="24"/>
        </w:rPr>
      </w:pPr>
      <w:r w:rsidRPr="009C737E">
        <w:rPr>
          <w:rFonts w:cs="Times New Roman"/>
          <w:b/>
          <w:sz w:val="24"/>
          <w:szCs w:val="24"/>
        </w:rPr>
        <w:t xml:space="preserve">RURAL POPULATION </w:t>
      </w:r>
    </w:p>
    <w:p w:rsidR="00B31B61" w:rsidRPr="009C737E" w:rsidRDefault="00B31B61" w:rsidP="00B31B61">
      <w:pPr>
        <w:pStyle w:val="ListParagraph"/>
        <w:tabs>
          <w:tab w:val="left" w:pos="630"/>
        </w:tabs>
        <w:spacing w:after="240"/>
        <w:ind w:left="0"/>
        <w:jc w:val="both"/>
        <w:rPr>
          <w:rFonts w:cs="Times New Roman"/>
          <w:b/>
          <w:sz w:val="24"/>
          <w:szCs w:val="24"/>
        </w:rPr>
      </w:pPr>
    </w:p>
    <w:p w:rsidR="00B31B61" w:rsidRPr="009C737E" w:rsidRDefault="00B31B61" w:rsidP="00AD14A1">
      <w:pPr>
        <w:pStyle w:val="ListParagraph"/>
        <w:numPr>
          <w:ilvl w:val="0"/>
          <w:numId w:val="6"/>
        </w:numPr>
        <w:spacing w:after="240" w:line="300" w:lineRule="atLeast"/>
        <w:ind w:left="0" w:firstLine="0"/>
        <w:contextualSpacing w:val="0"/>
        <w:jc w:val="both"/>
        <w:rPr>
          <w:rFonts w:cs="Times New Roman"/>
          <w:sz w:val="24"/>
          <w:szCs w:val="24"/>
        </w:rPr>
      </w:pPr>
      <w:r w:rsidRPr="009C737E">
        <w:rPr>
          <w:rFonts w:cs="Times New Roman"/>
          <w:sz w:val="24"/>
          <w:szCs w:val="24"/>
        </w:rPr>
        <w:t xml:space="preserve">I now turn to the Rural Sector, which was so dear to the heart of Mahatma Gandhi. </w:t>
      </w:r>
    </w:p>
    <w:p w:rsidR="00B31B61" w:rsidRPr="0098712C" w:rsidRDefault="00B31B61" w:rsidP="00AD14A1">
      <w:pPr>
        <w:pStyle w:val="ListParagraph"/>
        <w:numPr>
          <w:ilvl w:val="0"/>
          <w:numId w:val="6"/>
        </w:numPr>
        <w:spacing w:after="240" w:line="300" w:lineRule="atLeast"/>
        <w:ind w:left="0" w:firstLine="0"/>
        <w:jc w:val="both"/>
        <w:rPr>
          <w:rFonts w:cs="Times New Roman"/>
          <w:sz w:val="24"/>
          <w:szCs w:val="24"/>
        </w:rPr>
      </w:pPr>
      <w:r w:rsidRPr="0098712C">
        <w:rPr>
          <w:rFonts w:cs="Times New Roman"/>
          <w:sz w:val="24"/>
          <w:szCs w:val="24"/>
        </w:rPr>
        <w:t xml:space="preserve">Over </w:t>
      </w:r>
      <w:r w:rsidR="00EA5A85" w:rsidRPr="00EA5A85">
        <w:rPr>
          <w:rFonts w:ascii="Rupee" w:hAnsi="Rupee" w:cs="Rupee"/>
          <w:szCs w:val="24"/>
        </w:rPr>
        <w:t>`</w:t>
      </w:r>
      <w:r w:rsidRPr="0098712C">
        <w:rPr>
          <w:rFonts w:cs="Times New Roman"/>
          <w:sz w:val="24"/>
          <w:szCs w:val="24"/>
        </w:rPr>
        <w:t xml:space="preserve"> 3 lakh crores are spent in rural areas every year, if we add up all the programmes meant for rural poor from the Central Budget, State Budgets, Bank linkage for self-help groups, etc. With a clear focus on improving accountability, outcomes and convergence, we will undertake a </w:t>
      </w:r>
      <w:r w:rsidR="00CD1318" w:rsidRPr="0098712C">
        <w:rPr>
          <w:rFonts w:cs="Times New Roman"/>
          <w:sz w:val="24"/>
          <w:szCs w:val="24"/>
        </w:rPr>
        <w:t>M</w:t>
      </w:r>
      <w:r w:rsidRPr="0098712C">
        <w:rPr>
          <w:rFonts w:cs="Times New Roman"/>
          <w:sz w:val="24"/>
          <w:szCs w:val="24"/>
        </w:rPr>
        <w:t xml:space="preserve">ission </w:t>
      </w:r>
      <w:r w:rsidR="00CD1318" w:rsidRPr="0098712C">
        <w:rPr>
          <w:rFonts w:cs="Times New Roman"/>
          <w:sz w:val="24"/>
          <w:szCs w:val="24"/>
        </w:rPr>
        <w:t xml:space="preserve">Antyodaya </w:t>
      </w:r>
      <w:r w:rsidRPr="0098712C">
        <w:rPr>
          <w:rFonts w:cs="Times New Roman"/>
          <w:sz w:val="24"/>
          <w:szCs w:val="24"/>
        </w:rPr>
        <w:t>to bring one crore households out of poverty and to make 50,000 gram panchayats poverty free by 2019, the 150</w:t>
      </w:r>
      <w:r w:rsidRPr="0098712C">
        <w:rPr>
          <w:rFonts w:cs="Times New Roman"/>
          <w:sz w:val="24"/>
          <w:szCs w:val="24"/>
          <w:vertAlign w:val="superscript"/>
        </w:rPr>
        <w:t>th</w:t>
      </w:r>
      <w:r w:rsidRPr="0098712C">
        <w:rPr>
          <w:rFonts w:cs="Times New Roman"/>
          <w:sz w:val="24"/>
          <w:szCs w:val="24"/>
        </w:rPr>
        <w:t xml:space="preserve"> birth anniversary of Gandhiji.  We will utilise the existing resources more effectively along with annual increases.  This mission will work with a focused micro plan for sustainable livelihood for every deprived household.  A composite index for poverty free gram panchayats would be developed to monitor the progress from the baseline. </w:t>
      </w:r>
    </w:p>
    <w:p w:rsidR="00B31B61" w:rsidRPr="009C737E" w:rsidRDefault="00B31B61" w:rsidP="00AD14A1">
      <w:pPr>
        <w:pStyle w:val="ListParagraph"/>
        <w:spacing w:after="240" w:line="300" w:lineRule="atLeast"/>
        <w:ind w:left="0"/>
        <w:rPr>
          <w:rFonts w:cs="Times New Roman"/>
          <w:sz w:val="24"/>
          <w:szCs w:val="24"/>
        </w:rPr>
      </w:pPr>
    </w:p>
    <w:p w:rsidR="00B31B61" w:rsidRPr="009C737E" w:rsidRDefault="00B31B61" w:rsidP="00AD14A1">
      <w:pPr>
        <w:pStyle w:val="ListParagraph"/>
        <w:numPr>
          <w:ilvl w:val="0"/>
          <w:numId w:val="6"/>
        </w:numPr>
        <w:spacing w:after="240" w:line="280" w:lineRule="atLeast"/>
        <w:ind w:left="0" w:firstLine="0"/>
        <w:jc w:val="both"/>
        <w:rPr>
          <w:rFonts w:cs="Times New Roman"/>
          <w:b/>
          <w:sz w:val="24"/>
          <w:szCs w:val="24"/>
        </w:rPr>
      </w:pPr>
      <w:r w:rsidRPr="009C737E">
        <w:rPr>
          <w:rFonts w:cs="Times New Roman"/>
          <w:sz w:val="24"/>
          <w:szCs w:val="24"/>
        </w:rPr>
        <w:lastRenderedPageBreak/>
        <w:t xml:space="preserve">Our Government has made a conscious effort to reorient MGNREGA to support our resolve to double farmers’ income. While providing at least 100 days employment to every rural household,  MGNREGA should create productive assets to improve farm productivity and incomes.  The target of 5 lakh farm ponds and 10 lakh compost pits announced in the last Budget from MGNREGA funds will be fully achieved.  In fact, against 5 lakh farm ponds, it is expected that about 10 lakh farm ponds would be completed by March 2017.  During 2017-18, another 5 lakh farm ponds will be taken up.  This single measure will contribute greatly to drought proofing of gram panchayats. </w:t>
      </w:r>
    </w:p>
    <w:p w:rsidR="00B31B61" w:rsidRPr="009C737E" w:rsidRDefault="00B31B61" w:rsidP="00AD14A1">
      <w:pPr>
        <w:pStyle w:val="ListParagraph"/>
        <w:spacing w:after="240" w:line="280" w:lineRule="atLeast"/>
        <w:ind w:left="0"/>
        <w:rPr>
          <w:rFonts w:cs="Times New Roman"/>
          <w:sz w:val="24"/>
          <w:szCs w:val="24"/>
        </w:rPr>
      </w:pPr>
    </w:p>
    <w:p w:rsidR="00B31B61" w:rsidRPr="009C737E" w:rsidRDefault="00B31B61" w:rsidP="00AD14A1">
      <w:pPr>
        <w:pStyle w:val="ListParagraph"/>
        <w:numPr>
          <w:ilvl w:val="0"/>
          <w:numId w:val="6"/>
        </w:numPr>
        <w:spacing w:after="240" w:line="280" w:lineRule="atLeast"/>
        <w:ind w:left="0" w:firstLine="0"/>
        <w:contextualSpacing w:val="0"/>
        <w:jc w:val="both"/>
        <w:rPr>
          <w:rFonts w:cs="Times New Roman"/>
          <w:b/>
          <w:sz w:val="24"/>
          <w:szCs w:val="24"/>
        </w:rPr>
      </w:pPr>
      <w:r w:rsidRPr="009C737E">
        <w:rPr>
          <w:rFonts w:cs="Times New Roman"/>
          <w:sz w:val="24"/>
          <w:szCs w:val="24"/>
        </w:rPr>
        <w:t xml:space="preserve"> Participation of women in MGNREGA has increased to 55% from less than 48% in the past.</w:t>
      </w:r>
    </w:p>
    <w:p w:rsidR="00B31B61" w:rsidRPr="009C737E" w:rsidRDefault="00B31B61" w:rsidP="00AD14A1">
      <w:pPr>
        <w:pStyle w:val="ListParagraph"/>
        <w:numPr>
          <w:ilvl w:val="0"/>
          <w:numId w:val="6"/>
        </w:numPr>
        <w:spacing w:after="240" w:line="280" w:lineRule="atLeast"/>
        <w:ind w:left="0" w:firstLine="0"/>
        <w:jc w:val="both"/>
        <w:rPr>
          <w:rFonts w:cs="Times New Roman"/>
          <w:b/>
          <w:sz w:val="24"/>
          <w:szCs w:val="24"/>
        </w:rPr>
      </w:pPr>
      <w:r w:rsidRPr="009C737E">
        <w:rPr>
          <w:rFonts w:cs="Times New Roman"/>
          <w:sz w:val="24"/>
          <w:szCs w:val="24"/>
        </w:rPr>
        <w:t xml:space="preserve">Honourable Members would be happy to note that the budget provision of </w:t>
      </w:r>
      <w:r w:rsidR="00EA5A85" w:rsidRPr="00EA5A85">
        <w:rPr>
          <w:rFonts w:ascii="Rupee" w:hAnsi="Rupee" w:cs="Rupee"/>
          <w:szCs w:val="24"/>
        </w:rPr>
        <w:t>`</w:t>
      </w:r>
      <w:r w:rsidRPr="009C737E">
        <w:rPr>
          <w:rFonts w:cs="Times New Roman"/>
          <w:sz w:val="24"/>
          <w:szCs w:val="24"/>
        </w:rPr>
        <w:t xml:space="preserve">38,500 crores under MGNREGA in 2016-17 has been increased to </w:t>
      </w:r>
      <w:r w:rsidR="00EA5A85" w:rsidRPr="00EA5A85">
        <w:rPr>
          <w:rFonts w:ascii="Rupee" w:hAnsi="Rupee" w:cs="Rupee"/>
          <w:szCs w:val="24"/>
        </w:rPr>
        <w:t>`</w:t>
      </w:r>
      <w:r w:rsidRPr="009C737E">
        <w:rPr>
          <w:rFonts w:cs="Times New Roman"/>
          <w:sz w:val="24"/>
          <w:szCs w:val="24"/>
        </w:rPr>
        <w:t xml:space="preserve">48,000 crores in 2017-18.  This is the highest ever allocation for MGNREGA.  The initiative to </w:t>
      </w:r>
      <w:r w:rsidR="007548CA">
        <w:rPr>
          <w:rFonts w:cs="Times New Roman"/>
          <w:sz w:val="24"/>
          <w:szCs w:val="24"/>
        </w:rPr>
        <w:t>g</w:t>
      </w:r>
      <w:r w:rsidRPr="009C737E">
        <w:rPr>
          <w:rFonts w:cs="Times New Roman"/>
          <w:sz w:val="24"/>
          <w:szCs w:val="24"/>
        </w:rPr>
        <w:t xml:space="preserve">eo-tag all MGNREGA assets and putting them in public domain has established greater transparency.  We are also using space technology in a big way to plan MGNREGA works.  </w:t>
      </w:r>
    </w:p>
    <w:p w:rsidR="00B31B61" w:rsidRPr="009C737E" w:rsidRDefault="00B31B61" w:rsidP="00AD14A1">
      <w:pPr>
        <w:pStyle w:val="ListParagraph"/>
        <w:spacing w:after="240" w:line="280" w:lineRule="atLeast"/>
        <w:ind w:left="0"/>
        <w:rPr>
          <w:rFonts w:cs="Times New Roman"/>
          <w:b/>
          <w:sz w:val="24"/>
          <w:szCs w:val="24"/>
        </w:rPr>
      </w:pPr>
    </w:p>
    <w:p w:rsidR="00B31B61" w:rsidRPr="0098712C" w:rsidRDefault="00B31B61" w:rsidP="00AD14A1">
      <w:pPr>
        <w:pStyle w:val="ListParagraph"/>
        <w:numPr>
          <w:ilvl w:val="0"/>
          <w:numId w:val="6"/>
        </w:numPr>
        <w:spacing w:after="240" w:line="280" w:lineRule="atLeast"/>
        <w:ind w:left="0" w:firstLine="0"/>
        <w:jc w:val="both"/>
        <w:rPr>
          <w:rFonts w:cs="Times New Roman"/>
          <w:b/>
          <w:sz w:val="24"/>
          <w:szCs w:val="24"/>
        </w:rPr>
      </w:pPr>
      <w:r w:rsidRPr="0098712C">
        <w:rPr>
          <w:rFonts w:cs="Times New Roman"/>
          <w:sz w:val="24"/>
          <w:szCs w:val="24"/>
        </w:rPr>
        <w:t>The</w:t>
      </w:r>
      <w:r w:rsidRPr="0098712C">
        <w:rPr>
          <w:rFonts w:cs="Times New Roman"/>
          <w:i/>
          <w:sz w:val="24"/>
          <w:szCs w:val="24"/>
        </w:rPr>
        <w:t xml:space="preserve"> Pradhan Mantri Gram Sadak Yojana </w:t>
      </w:r>
      <w:r w:rsidRPr="0098712C">
        <w:rPr>
          <w:rFonts w:cs="Times New Roman"/>
          <w:sz w:val="24"/>
          <w:szCs w:val="24"/>
        </w:rPr>
        <w:t xml:space="preserve">(PMGSY) is now being implemented as never before.  The pace of construction of PMGSY roads has accelerated to </w:t>
      </w:r>
      <w:r w:rsidR="00946FEB">
        <w:rPr>
          <w:rFonts w:cs="Times New Roman"/>
          <w:sz w:val="24"/>
          <w:szCs w:val="24"/>
        </w:rPr>
        <w:t xml:space="preserve">reach </w:t>
      </w:r>
      <w:r w:rsidRPr="0098712C">
        <w:rPr>
          <w:rFonts w:cs="Times New Roman"/>
          <w:sz w:val="24"/>
          <w:szCs w:val="24"/>
        </w:rPr>
        <w:t xml:space="preserve">133 km roads per day in 2016-17, as against an average of 73 km during the period 2011-2014.  We have also taken up the task </w:t>
      </w:r>
      <w:r w:rsidR="001178C9">
        <w:rPr>
          <w:rFonts w:cs="Times New Roman"/>
          <w:sz w:val="24"/>
          <w:szCs w:val="24"/>
        </w:rPr>
        <w:t xml:space="preserve">of connecting habitations with </w:t>
      </w:r>
      <w:r w:rsidRPr="0098712C">
        <w:rPr>
          <w:rFonts w:cs="Times New Roman"/>
          <w:sz w:val="24"/>
          <w:szCs w:val="24"/>
        </w:rPr>
        <w:t xml:space="preserve">more than 100 persons in </w:t>
      </w:r>
      <w:r w:rsidR="00195094" w:rsidRPr="0098712C">
        <w:rPr>
          <w:rFonts w:cs="Times New Roman"/>
          <w:sz w:val="24"/>
          <w:szCs w:val="24"/>
        </w:rPr>
        <w:t xml:space="preserve">left wing extremism </w:t>
      </w:r>
      <w:r w:rsidRPr="0098712C">
        <w:rPr>
          <w:rFonts w:cs="Times New Roman"/>
          <w:sz w:val="24"/>
          <w:szCs w:val="24"/>
        </w:rPr>
        <w:t xml:space="preserve">affected Blocks.  We have committed to complete the current target under PMGSY by 2019.  I have provided a sum of </w:t>
      </w:r>
      <w:r w:rsidR="00EA5A85" w:rsidRPr="00EA5A85">
        <w:rPr>
          <w:rFonts w:ascii="Rupee" w:hAnsi="Rupee" w:cs="Rupee"/>
          <w:szCs w:val="24"/>
        </w:rPr>
        <w:t>`</w:t>
      </w:r>
      <w:r w:rsidRPr="0098712C">
        <w:rPr>
          <w:rFonts w:cs="Times New Roman"/>
          <w:sz w:val="24"/>
          <w:szCs w:val="24"/>
        </w:rPr>
        <w:t xml:space="preserve"> 19,000 crores in 2017-18 for this scheme.  Together with the contribution of States, an amount of</w:t>
      </w:r>
      <w:r w:rsidR="00946FEB">
        <w:rPr>
          <w:rFonts w:cs="Times New Roman"/>
          <w:sz w:val="24"/>
          <w:szCs w:val="24"/>
        </w:rPr>
        <w:t xml:space="preserve"> </w:t>
      </w:r>
      <w:r w:rsidR="00EA5A85" w:rsidRPr="00EA5A85">
        <w:rPr>
          <w:rFonts w:ascii="Rupee" w:hAnsi="Rupee" w:cs="Rupee"/>
          <w:szCs w:val="24"/>
        </w:rPr>
        <w:t>`</w:t>
      </w:r>
      <w:r w:rsidRPr="0098712C">
        <w:rPr>
          <w:rFonts w:cs="Times New Roman"/>
          <w:sz w:val="24"/>
          <w:szCs w:val="24"/>
        </w:rPr>
        <w:t xml:space="preserve"> 27,000 crores will be spent on PMGSY in 2017-18.</w:t>
      </w:r>
    </w:p>
    <w:p w:rsidR="00B31B61" w:rsidRPr="009C737E" w:rsidRDefault="00B31B61" w:rsidP="00AD14A1">
      <w:pPr>
        <w:pStyle w:val="ListParagraph"/>
        <w:spacing w:after="240" w:line="280" w:lineRule="atLeast"/>
        <w:ind w:left="0"/>
        <w:rPr>
          <w:rFonts w:cs="Times New Roman"/>
          <w:b/>
          <w:sz w:val="24"/>
          <w:szCs w:val="24"/>
        </w:rPr>
      </w:pPr>
    </w:p>
    <w:p w:rsidR="00B31B61" w:rsidRPr="009C737E" w:rsidRDefault="00B31B61" w:rsidP="00AD14A1">
      <w:pPr>
        <w:pStyle w:val="ListParagraph"/>
        <w:numPr>
          <w:ilvl w:val="0"/>
          <w:numId w:val="6"/>
        </w:numPr>
        <w:spacing w:after="240" w:line="280" w:lineRule="atLeast"/>
        <w:ind w:left="0" w:firstLine="0"/>
        <w:jc w:val="both"/>
        <w:rPr>
          <w:rFonts w:cs="Times New Roman"/>
          <w:b/>
          <w:sz w:val="24"/>
          <w:szCs w:val="24"/>
        </w:rPr>
      </w:pPr>
      <w:r w:rsidRPr="009C737E">
        <w:rPr>
          <w:rFonts w:cs="Times New Roman"/>
          <w:sz w:val="24"/>
          <w:szCs w:val="24"/>
        </w:rPr>
        <w:t xml:space="preserve">We propose to complete 1 crore houses by 2019 for the </w:t>
      </w:r>
      <w:r w:rsidR="007258CB">
        <w:rPr>
          <w:rFonts w:cs="Times New Roman"/>
          <w:sz w:val="24"/>
          <w:szCs w:val="24"/>
        </w:rPr>
        <w:br/>
      </w:r>
      <w:r w:rsidRPr="009C737E">
        <w:rPr>
          <w:rFonts w:cs="Times New Roman"/>
          <w:sz w:val="24"/>
          <w:szCs w:val="24"/>
        </w:rPr>
        <w:t xml:space="preserve">houseless and those living in kutcha houses.  I have stepped up the allocation for Pradhan Mantri Awaas Yojana – Gramin from </w:t>
      </w:r>
      <w:r w:rsidR="00EA5A85" w:rsidRPr="00EA5A85">
        <w:rPr>
          <w:rFonts w:ascii="Rupee" w:hAnsi="Rupee" w:cs="Rupee"/>
          <w:szCs w:val="24"/>
        </w:rPr>
        <w:t>`</w:t>
      </w:r>
      <w:r w:rsidRPr="009C737E">
        <w:rPr>
          <w:rFonts w:cs="Times New Roman"/>
          <w:sz w:val="24"/>
          <w:szCs w:val="24"/>
        </w:rPr>
        <w:t xml:space="preserve"> 15,000 crores in BE 2016-17 to </w:t>
      </w:r>
      <w:r w:rsidR="00EA5A85" w:rsidRPr="00EA5A85">
        <w:rPr>
          <w:rFonts w:ascii="Rupee" w:hAnsi="Rupee" w:cs="Rupee"/>
          <w:szCs w:val="24"/>
        </w:rPr>
        <w:t>`</w:t>
      </w:r>
      <w:r w:rsidRPr="009C737E">
        <w:rPr>
          <w:rFonts w:cs="Times New Roman"/>
          <w:sz w:val="24"/>
          <w:szCs w:val="24"/>
        </w:rPr>
        <w:t xml:space="preserve"> 23,000 crores in 2017-18.  </w:t>
      </w:r>
    </w:p>
    <w:p w:rsidR="00B31B61" w:rsidRPr="009C737E" w:rsidRDefault="00B31B61" w:rsidP="00AD14A1">
      <w:pPr>
        <w:pStyle w:val="ListParagraph"/>
        <w:spacing w:after="240" w:line="280" w:lineRule="atLeast"/>
        <w:ind w:left="0"/>
        <w:rPr>
          <w:rFonts w:cs="Times New Roman"/>
          <w:b/>
          <w:sz w:val="24"/>
          <w:szCs w:val="24"/>
        </w:rPr>
      </w:pPr>
    </w:p>
    <w:p w:rsidR="00B31B61" w:rsidRPr="009C737E" w:rsidRDefault="00B31B61" w:rsidP="00AD14A1">
      <w:pPr>
        <w:pStyle w:val="ListParagraph"/>
        <w:numPr>
          <w:ilvl w:val="0"/>
          <w:numId w:val="6"/>
        </w:numPr>
        <w:spacing w:after="240" w:line="280" w:lineRule="atLeast"/>
        <w:ind w:left="0" w:firstLine="0"/>
        <w:jc w:val="both"/>
        <w:rPr>
          <w:rFonts w:cs="Times New Roman"/>
          <w:b/>
          <w:sz w:val="24"/>
          <w:szCs w:val="24"/>
        </w:rPr>
      </w:pPr>
      <w:r w:rsidRPr="009C737E">
        <w:rPr>
          <w:rFonts w:cs="Times New Roman"/>
          <w:sz w:val="24"/>
          <w:szCs w:val="24"/>
        </w:rPr>
        <w:t>We are well on our way to achieving 100% village electrification by 1</w:t>
      </w:r>
      <w:r w:rsidRPr="009C737E">
        <w:rPr>
          <w:rFonts w:cs="Times New Roman"/>
          <w:sz w:val="24"/>
          <w:szCs w:val="24"/>
          <w:vertAlign w:val="superscript"/>
        </w:rPr>
        <w:t>st</w:t>
      </w:r>
      <w:r w:rsidRPr="009C737E">
        <w:rPr>
          <w:rFonts w:cs="Times New Roman"/>
          <w:sz w:val="24"/>
          <w:szCs w:val="24"/>
        </w:rPr>
        <w:t xml:space="preserve"> May 2018.  An increased allocation of </w:t>
      </w:r>
      <w:r w:rsidR="00EA5A85" w:rsidRPr="00EA5A85">
        <w:rPr>
          <w:rFonts w:ascii="Rupee" w:hAnsi="Rupee" w:cs="Rupee"/>
          <w:szCs w:val="24"/>
        </w:rPr>
        <w:t>`</w:t>
      </w:r>
      <w:r w:rsidRPr="009C737E">
        <w:rPr>
          <w:rFonts w:cs="Times New Roman"/>
          <w:sz w:val="24"/>
          <w:szCs w:val="24"/>
        </w:rPr>
        <w:t xml:space="preserve"> 4</w:t>
      </w:r>
      <w:r w:rsidR="002744F8">
        <w:rPr>
          <w:rFonts w:cs="Times New Roman"/>
          <w:sz w:val="24"/>
          <w:szCs w:val="24"/>
        </w:rPr>
        <w:t>,</w:t>
      </w:r>
      <w:r w:rsidRPr="009C737E">
        <w:rPr>
          <w:rFonts w:cs="Times New Roman"/>
          <w:sz w:val="24"/>
          <w:szCs w:val="24"/>
        </w:rPr>
        <w:t xml:space="preserve">814 crores has been proposed under the Deendayal Upadhyaya Gram Jyoti Yojana in 2017-18. </w:t>
      </w:r>
    </w:p>
    <w:p w:rsidR="00B31B61" w:rsidRPr="009C737E" w:rsidRDefault="00B31B61" w:rsidP="00AD14A1">
      <w:pPr>
        <w:pStyle w:val="ListParagraph"/>
        <w:spacing w:after="240" w:line="280" w:lineRule="atLeast"/>
        <w:ind w:left="0"/>
        <w:rPr>
          <w:rFonts w:cs="Times New Roman"/>
          <w:b/>
          <w:sz w:val="24"/>
          <w:szCs w:val="24"/>
        </w:rPr>
      </w:pPr>
    </w:p>
    <w:p w:rsidR="00B31B61" w:rsidRPr="009C737E" w:rsidRDefault="00B31B61" w:rsidP="00AD14A1">
      <w:pPr>
        <w:pStyle w:val="ListParagraph"/>
        <w:numPr>
          <w:ilvl w:val="0"/>
          <w:numId w:val="6"/>
        </w:numPr>
        <w:spacing w:after="240" w:line="280" w:lineRule="atLeast"/>
        <w:ind w:left="0" w:firstLine="0"/>
        <w:jc w:val="both"/>
        <w:rPr>
          <w:rFonts w:cs="Times New Roman"/>
          <w:b/>
          <w:sz w:val="24"/>
          <w:szCs w:val="24"/>
        </w:rPr>
      </w:pPr>
      <w:r w:rsidRPr="009C737E">
        <w:rPr>
          <w:rFonts w:cs="Times New Roman"/>
          <w:sz w:val="24"/>
          <w:szCs w:val="24"/>
        </w:rPr>
        <w:t xml:space="preserve">I have also proposed to increase the allocations for Deendayal </w:t>
      </w:r>
      <w:r w:rsidR="007E183D">
        <w:rPr>
          <w:rFonts w:cs="Times New Roman"/>
          <w:sz w:val="24"/>
          <w:szCs w:val="24"/>
        </w:rPr>
        <w:t xml:space="preserve"> Antyodaya </w:t>
      </w:r>
      <w:r w:rsidRPr="009C737E">
        <w:rPr>
          <w:rFonts w:cs="Times New Roman"/>
          <w:sz w:val="24"/>
          <w:szCs w:val="24"/>
        </w:rPr>
        <w:t>Yojana</w:t>
      </w:r>
      <w:r w:rsidR="007E183D">
        <w:rPr>
          <w:rFonts w:cs="Times New Roman"/>
          <w:sz w:val="24"/>
          <w:szCs w:val="24"/>
        </w:rPr>
        <w:t>-</w:t>
      </w:r>
      <w:r w:rsidRPr="009C737E">
        <w:rPr>
          <w:rFonts w:cs="Times New Roman"/>
          <w:sz w:val="24"/>
          <w:szCs w:val="24"/>
        </w:rPr>
        <w:t xml:space="preserve"> National Rural Livelihood Mission for promotion of skill development and livelihood opportunities for people in rural areas  to </w:t>
      </w:r>
      <w:r w:rsidR="00EA5A85" w:rsidRPr="00EA5A85">
        <w:rPr>
          <w:rFonts w:ascii="Rupee" w:hAnsi="Rupee" w:cs="Rupee"/>
          <w:szCs w:val="24"/>
        </w:rPr>
        <w:lastRenderedPageBreak/>
        <w:t>`</w:t>
      </w:r>
      <w:r w:rsidR="005734DB">
        <w:rPr>
          <w:rFonts w:cs="Times New Roman"/>
          <w:sz w:val="24"/>
          <w:szCs w:val="24"/>
        </w:rPr>
        <w:t>4</w:t>
      </w:r>
      <w:r w:rsidR="002744F8">
        <w:rPr>
          <w:rFonts w:cs="Times New Roman"/>
          <w:sz w:val="24"/>
          <w:szCs w:val="24"/>
        </w:rPr>
        <w:t>,</w:t>
      </w:r>
      <w:r w:rsidR="005734DB">
        <w:rPr>
          <w:rFonts w:cs="Times New Roman"/>
          <w:sz w:val="24"/>
          <w:szCs w:val="24"/>
        </w:rPr>
        <w:t>500</w:t>
      </w:r>
      <w:r w:rsidR="005734DB" w:rsidRPr="009C737E">
        <w:rPr>
          <w:rFonts w:cs="Times New Roman"/>
          <w:sz w:val="24"/>
          <w:szCs w:val="24"/>
        </w:rPr>
        <w:t xml:space="preserve"> </w:t>
      </w:r>
      <w:r w:rsidRPr="009C737E">
        <w:rPr>
          <w:rFonts w:cs="Times New Roman"/>
          <w:sz w:val="24"/>
          <w:szCs w:val="24"/>
        </w:rPr>
        <w:t xml:space="preserve">in 2017-18.  </w:t>
      </w:r>
      <w:r w:rsidR="000A6D7F">
        <w:rPr>
          <w:rFonts w:cs="Times New Roman"/>
          <w:sz w:val="24"/>
          <w:szCs w:val="24"/>
        </w:rPr>
        <w:t xml:space="preserve">The allocation for </w:t>
      </w:r>
      <w:r w:rsidR="005734DB">
        <w:rPr>
          <w:rFonts w:cs="Times New Roman"/>
          <w:sz w:val="24"/>
          <w:szCs w:val="24"/>
        </w:rPr>
        <w:t>Prime Minister's Employment Generation Programme (</w:t>
      </w:r>
      <w:r w:rsidR="000A6D7F">
        <w:rPr>
          <w:rFonts w:cs="Times New Roman"/>
          <w:sz w:val="24"/>
          <w:szCs w:val="24"/>
        </w:rPr>
        <w:t>PME</w:t>
      </w:r>
      <w:r w:rsidR="005734DB">
        <w:rPr>
          <w:rFonts w:cs="Times New Roman"/>
          <w:sz w:val="24"/>
          <w:szCs w:val="24"/>
        </w:rPr>
        <w:t>G</w:t>
      </w:r>
      <w:r w:rsidR="000A6D7F">
        <w:rPr>
          <w:rFonts w:cs="Times New Roman"/>
          <w:sz w:val="24"/>
          <w:szCs w:val="24"/>
        </w:rPr>
        <w:t>P</w:t>
      </w:r>
      <w:r w:rsidR="005734DB">
        <w:rPr>
          <w:rFonts w:cs="Times New Roman"/>
          <w:sz w:val="24"/>
          <w:szCs w:val="24"/>
        </w:rPr>
        <w:t>)</w:t>
      </w:r>
      <w:r w:rsidR="000A6D7F">
        <w:rPr>
          <w:rFonts w:cs="Times New Roman"/>
          <w:sz w:val="24"/>
          <w:szCs w:val="24"/>
        </w:rPr>
        <w:t xml:space="preserve"> and credit support schemes has been increased more than 3 times.</w:t>
      </w:r>
    </w:p>
    <w:p w:rsidR="00B31B61" w:rsidRPr="009C737E" w:rsidRDefault="00B31B61" w:rsidP="00B31B61">
      <w:pPr>
        <w:pStyle w:val="ListParagraph"/>
        <w:spacing w:after="240"/>
        <w:ind w:left="0"/>
        <w:rPr>
          <w:rFonts w:cs="Times New Roman"/>
          <w:sz w:val="24"/>
          <w:szCs w:val="24"/>
        </w:rPr>
      </w:pPr>
    </w:p>
    <w:p w:rsidR="00B31B61" w:rsidRPr="009C737E" w:rsidRDefault="00B31B61" w:rsidP="00AD14A1">
      <w:pPr>
        <w:pStyle w:val="ListParagraph"/>
        <w:numPr>
          <w:ilvl w:val="0"/>
          <w:numId w:val="6"/>
        </w:numPr>
        <w:spacing w:after="240" w:line="320" w:lineRule="atLeast"/>
        <w:ind w:left="0" w:firstLine="0"/>
        <w:contextualSpacing w:val="0"/>
        <w:jc w:val="both"/>
        <w:rPr>
          <w:rFonts w:cs="Times New Roman"/>
          <w:b/>
          <w:sz w:val="24"/>
          <w:szCs w:val="24"/>
        </w:rPr>
      </w:pPr>
      <w:r w:rsidRPr="009C737E">
        <w:rPr>
          <w:rFonts w:cs="Times New Roman"/>
          <w:sz w:val="24"/>
          <w:szCs w:val="24"/>
        </w:rPr>
        <w:t xml:space="preserve">Swachh Bharat Mission (Gramin) has made tremendous progress in promoting safe sanitation and ending open defecation.  Sanitation coverage in rural India has gone up from 42% </w:t>
      </w:r>
      <w:r w:rsidR="008F698A">
        <w:rPr>
          <w:rFonts w:cs="Times New Roman"/>
          <w:sz w:val="24"/>
          <w:szCs w:val="24"/>
        </w:rPr>
        <w:t xml:space="preserve">in October 2014 </w:t>
      </w:r>
      <w:r w:rsidRPr="009C737E">
        <w:rPr>
          <w:rFonts w:cs="Times New Roman"/>
          <w:sz w:val="24"/>
          <w:szCs w:val="24"/>
        </w:rPr>
        <w:t xml:space="preserve">to about 60%.  Open Defecation Free villages are now being given priority for piped water supply.  </w:t>
      </w:r>
    </w:p>
    <w:p w:rsidR="00B31B61" w:rsidRPr="009C737E" w:rsidRDefault="00B31B61" w:rsidP="00AD14A1">
      <w:pPr>
        <w:pStyle w:val="ListParagraph"/>
        <w:numPr>
          <w:ilvl w:val="0"/>
          <w:numId w:val="6"/>
        </w:numPr>
        <w:spacing w:after="240" w:line="320" w:lineRule="atLeast"/>
        <w:ind w:left="0" w:firstLine="0"/>
        <w:contextualSpacing w:val="0"/>
        <w:jc w:val="both"/>
        <w:rPr>
          <w:rFonts w:cs="Times New Roman"/>
          <w:b/>
          <w:sz w:val="24"/>
          <w:szCs w:val="24"/>
        </w:rPr>
      </w:pPr>
      <w:r w:rsidRPr="009C737E">
        <w:rPr>
          <w:rFonts w:cs="Times New Roman"/>
          <w:sz w:val="24"/>
          <w:szCs w:val="24"/>
        </w:rPr>
        <w:t xml:space="preserve">We propose to provide safe drinking water to over 28,000 arsenic and fluoride affected habitations in the next four years.  This will be a sub mission of the National Rural Drinking Water Programme (NRDWP).   </w:t>
      </w:r>
    </w:p>
    <w:p w:rsidR="005E53FE" w:rsidRDefault="00B31B61" w:rsidP="00AD14A1">
      <w:pPr>
        <w:pStyle w:val="ListParagraph"/>
        <w:numPr>
          <w:ilvl w:val="0"/>
          <w:numId w:val="6"/>
        </w:numPr>
        <w:spacing w:after="240" w:line="320" w:lineRule="atLeast"/>
        <w:ind w:left="0" w:firstLine="0"/>
        <w:contextualSpacing w:val="0"/>
        <w:jc w:val="both"/>
        <w:rPr>
          <w:rFonts w:cs="Times New Roman"/>
          <w:sz w:val="24"/>
          <w:szCs w:val="24"/>
        </w:rPr>
      </w:pPr>
      <w:r w:rsidRPr="009C737E">
        <w:rPr>
          <w:rFonts w:cs="Times New Roman"/>
          <w:sz w:val="24"/>
          <w:szCs w:val="24"/>
        </w:rPr>
        <w:t>For imparting new skills to the people in the rural areas, mason training will be provided to 5 lakh persons by 2022, with an immediate target of training at le</w:t>
      </w:r>
      <w:r w:rsidR="005E53FE">
        <w:rPr>
          <w:rFonts w:cs="Times New Roman"/>
          <w:sz w:val="24"/>
          <w:szCs w:val="24"/>
        </w:rPr>
        <w:t xml:space="preserve">ast 20,000 persons by 2017-18. </w:t>
      </w:r>
    </w:p>
    <w:p w:rsidR="00C4777D" w:rsidRPr="008B7CA3" w:rsidRDefault="00B31B61" w:rsidP="00AD14A1">
      <w:pPr>
        <w:pStyle w:val="ListParagraph"/>
        <w:numPr>
          <w:ilvl w:val="0"/>
          <w:numId w:val="6"/>
        </w:numPr>
        <w:spacing w:after="240" w:line="320" w:lineRule="atLeast"/>
        <w:ind w:left="0" w:firstLine="0"/>
        <w:contextualSpacing w:val="0"/>
        <w:jc w:val="both"/>
        <w:rPr>
          <w:rFonts w:cs="Times New Roman"/>
          <w:sz w:val="24"/>
          <w:szCs w:val="24"/>
        </w:rPr>
      </w:pPr>
      <w:r w:rsidRPr="008B7CA3">
        <w:rPr>
          <w:rFonts w:cs="Times New Roman"/>
          <w:sz w:val="24"/>
          <w:szCs w:val="24"/>
        </w:rPr>
        <w:t xml:space="preserve">Panchayati raj institutions still lack human resources for implementing development programmes.  A programme of “human resource reforms for results” will be launched during 2017-18 for this purpose. </w:t>
      </w:r>
    </w:p>
    <w:p w:rsidR="00B31B61" w:rsidRPr="00C4777D" w:rsidRDefault="00B31B61" w:rsidP="00AD14A1">
      <w:pPr>
        <w:pStyle w:val="ListParagraph"/>
        <w:numPr>
          <w:ilvl w:val="0"/>
          <w:numId w:val="6"/>
        </w:numPr>
        <w:spacing w:after="240" w:line="320" w:lineRule="atLeast"/>
        <w:ind w:left="0" w:firstLine="0"/>
        <w:contextualSpacing w:val="0"/>
        <w:jc w:val="both"/>
        <w:rPr>
          <w:rFonts w:cs="Times New Roman"/>
          <w:sz w:val="24"/>
          <w:szCs w:val="24"/>
        </w:rPr>
      </w:pPr>
      <w:r w:rsidRPr="00C4777D">
        <w:rPr>
          <w:rFonts w:cs="Times New Roman"/>
          <w:sz w:val="24"/>
          <w:szCs w:val="24"/>
        </w:rPr>
        <w:t xml:space="preserve">The Government will continue to work closely with the farmers and the people in the rural areas to improve their life and environment.  This is a non-negotiable agenda for our Government.  The total allocation for the rural, agriculture and allied sectors in 2017-18 is </w:t>
      </w:r>
      <w:r w:rsidR="00EA5A85" w:rsidRPr="00EA5A85">
        <w:rPr>
          <w:rFonts w:ascii="Rupee" w:hAnsi="Rupee" w:cs="Rupee"/>
          <w:szCs w:val="24"/>
        </w:rPr>
        <w:t>`</w:t>
      </w:r>
      <w:r w:rsidRPr="00C4777D">
        <w:rPr>
          <w:rFonts w:cs="Times New Roman"/>
          <w:sz w:val="24"/>
          <w:szCs w:val="24"/>
        </w:rPr>
        <w:t xml:space="preserve"> </w:t>
      </w:r>
      <w:r w:rsidR="00B94303">
        <w:rPr>
          <w:rFonts w:cs="Times New Roman"/>
          <w:sz w:val="24"/>
          <w:szCs w:val="24"/>
        </w:rPr>
        <w:t>1</w:t>
      </w:r>
      <w:r w:rsidR="008A7C58">
        <w:rPr>
          <w:rFonts w:cs="Times New Roman"/>
          <w:sz w:val="24"/>
          <w:szCs w:val="24"/>
        </w:rPr>
        <w:t>,</w:t>
      </w:r>
      <w:r w:rsidR="00B94303">
        <w:rPr>
          <w:rFonts w:cs="Times New Roman"/>
          <w:sz w:val="24"/>
          <w:szCs w:val="24"/>
        </w:rPr>
        <w:t>87</w:t>
      </w:r>
      <w:r w:rsidR="008A7C58">
        <w:rPr>
          <w:rFonts w:cs="Times New Roman"/>
          <w:sz w:val="24"/>
          <w:szCs w:val="24"/>
        </w:rPr>
        <w:t>,</w:t>
      </w:r>
      <w:r w:rsidR="00B94303">
        <w:rPr>
          <w:rFonts w:cs="Times New Roman"/>
          <w:sz w:val="24"/>
          <w:szCs w:val="24"/>
        </w:rPr>
        <w:t>223</w:t>
      </w:r>
      <w:r w:rsidR="00B94303" w:rsidRPr="00C4777D">
        <w:rPr>
          <w:rFonts w:cs="Times New Roman"/>
          <w:sz w:val="24"/>
          <w:szCs w:val="24"/>
        </w:rPr>
        <w:t xml:space="preserve"> </w:t>
      </w:r>
      <w:r w:rsidRPr="00C4777D">
        <w:rPr>
          <w:rFonts w:cs="Times New Roman"/>
          <w:sz w:val="24"/>
          <w:szCs w:val="24"/>
        </w:rPr>
        <w:t>crores</w:t>
      </w:r>
      <w:r w:rsidR="007548CA">
        <w:rPr>
          <w:rFonts w:cs="Times New Roman"/>
          <w:sz w:val="24"/>
          <w:szCs w:val="24"/>
        </w:rPr>
        <w:t>, which is 24% higher than the previous year.</w:t>
      </w:r>
    </w:p>
    <w:p w:rsidR="00B31B61" w:rsidRPr="00627160" w:rsidRDefault="00627160" w:rsidP="00AD14A1">
      <w:pPr>
        <w:spacing w:after="240" w:line="320" w:lineRule="atLeast"/>
        <w:jc w:val="both"/>
        <w:rPr>
          <w:rFonts w:cs="Times New Roman"/>
          <w:sz w:val="24"/>
          <w:szCs w:val="24"/>
        </w:rPr>
      </w:pPr>
      <w:r>
        <w:rPr>
          <w:rFonts w:cs="Times New Roman"/>
          <w:b/>
          <w:sz w:val="24"/>
          <w:szCs w:val="24"/>
        </w:rPr>
        <w:t>III.</w:t>
      </w:r>
      <w:r>
        <w:rPr>
          <w:rFonts w:cs="Times New Roman"/>
          <w:b/>
          <w:sz w:val="24"/>
          <w:szCs w:val="24"/>
        </w:rPr>
        <w:tab/>
      </w:r>
      <w:r w:rsidR="00B31B61" w:rsidRPr="00627160">
        <w:rPr>
          <w:rFonts w:cs="Times New Roman"/>
          <w:b/>
          <w:sz w:val="24"/>
          <w:szCs w:val="24"/>
        </w:rPr>
        <w:t>YOUTH</w:t>
      </w:r>
      <w:r w:rsidR="00B31B61" w:rsidRPr="00627160">
        <w:rPr>
          <w:rFonts w:cs="Times New Roman"/>
          <w:sz w:val="24"/>
          <w:szCs w:val="24"/>
        </w:rPr>
        <w:t xml:space="preserve"> </w:t>
      </w:r>
    </w:p>
    <w:p w:rsidR="00B31B61" w:rsidRPr="009C737E" w:rsidRDefault="00B31B61" w:rsidP="00AD14A1">
      <w:pPr>
        <w:pStyle w:val="ListParagraph"/>
        <w:numPr>
          <w:ilvl w:val="0"/>
          <w:numId w:val="6"/>
        </w:numPr>
        <w:spacing w:after="240" w:line="320" w:lineRule="atLeast"/>
        <w:ind w:left="0" w:firstLine="0"/>
        <w:contextualSpacing w:val="0"/>
        <w:jc w:val="both"/>
        <w:rPr>
          <w:rFonts w:cs="Times New Roman"/>
          <w:sz w:val="24"/>
          <w:szCs w:val="24"/>
        </w:rPr>
      </w:pPr>
      <w:r w:rsidRPr="009C737E">
        <w:rPr>
          <w:rFonts w:cs="Times New Roman"/>
          <w:sz w:val="24"/>
          <w:szCs w:val="24"/>
        </w:rPr>
        <w:t>Let me now focus on my proposals for the youth.</w:t>
      </w:r>
    </w:p>
    <w:p w:rsidR="00B31B61" w:rsidRPr="009C737E" w:rsidRDefault="00B31B61" w:rsidP="00AD14A1">
      <w:pPr>
        <w:pStyle w:val="ListParagraph"/>
        <w:numPr>
          <w:ilvl w:val="0"/>
          <w:numId w:val="6"/>
        </w:numPr>
        <w:spacing w:after="240" w:line="320" w:lineRule="atLeast"/>
        <w:ind w:left="0" w:firstLine="0"/>
        <w:contextualSpacing w:val="0"/>
        <w:jc w:val="both"/>
        <w:rPr>
          <w:rFonts w:cs="Times New Roman"/>
          <w:sz w:val="24"/>
          <w:szCs w:val="24"/>
        </w:rPr>
      </w:pPr>
      <w:r w:rsidRPr="009C737E">
        <w:rPr>
          <w:rFonts w:cs="Times New Roman"/>
          <w:sz w:val="24"/>
          <w:szCs w:val="24"/>
        </w:rPr>
        <w:t>Quality education will energise our youth. In the words of Swami Vivekananda, “The education which does not help the common mass of people to equip themselves for the struggle for life ………… is it worth the name?”</w:t>
      </w:r>
    </w:p>
    <w:p w:rsidR="00B31B61" w:rsidRPr="009C737E" w:rsidRDefault="00B31B61" w:rsidP="00AD14A1">
      <w:pPr>
        <w:pStyle w:val="ListParagraph"/>
        <w:numPr>
          <w:ilvl w:val="0"/>
          <w:numId w:val="6"/>
        </w:numPr>
        <w:spacing w:after="240" w:line="320" w:lineRule="atLeast"/>
        <w:ind w:left="0" w:firstLine="0"/>
        <w:contextualSpacing w:val="0"/>
        <w:jc w:val="both"/>
        <w:rPr>
          <w:rFonts w:cs="Times New Roman"/>
          <w:sz w:val="24"/>
          <w:szCs w:val="24"/>
        </w:rPr>
      </w:pPr>
      <w:r w:rsidRPr="009C737E">
        <w:rPr>
          <w:rFonts w:cs="Times New Roman"/>
          <w:sz w:val="24"/>
          <w:szCs w:val="24"/>
        </w:rPr>
        <w:t xml:space="preserve">We have proposed to introduce a system of measuring annual learning outcomes in our schools.  Emphasis will be given on science education and flexibility in curriculum to promote creativity through local innovative content.  </w:t>
      </w:r>
    </w:p>
    <w:p w:rsidR="00B31B61" w:rsidRPr="009C737E" w:rsidRDefault="00B31B61" w:rsidP="00AD14A1">
      <w:pPr>
        <w:pStyle w:val="ListParagraph"/>
        <w:numPr>
          <w:ilvl w:val="0"/>
          <w:numId w:val="6"/>
        </w:numPr>
        <w:spacing w:after="240" w:line="320" w:lineRule="atLeast"/>
        <w:ind w:left="0" w:firstLine="0"/>
        <w:contextualSpacing w:val="0"/>
        <w:jc w:val="both"/>
        <w:rPr>
          <w:rFonts w:cs="Times New Roman"/>
          <w:sz w:val="24"/>
          <w:szCs w:val="24"/>
        </w:rPr>
      </w:pPr>
      <w:r w:rsidRPr="009C737E">
        <w:rPr>
          <w:rFonts w:cs="Times New Roman"/>
          <w:sz w:val="24"/>
          <w:szCs w:val="24"/>
        </w:rPr>
        <w:lastRenderedPageBreak/>
        <w:t>An Innovation Fund for Secondary Education will be created to encourage local innovation for ensuring universal access, gender parity and quality improvement. This will include ICT enabled learning transformation.  The focus will be on 3479 educationally backward blocks.</w:t>
      </w:r>
    </w:p>
    <w:p w:rsidR="00B31B61" w:rsidRPr="009C737E" w:rsidRDefault="00B31B61" w:rsidP="00AD14A1">
      <w:pPr>
        <w:pStyle w:val="ListParagraph"/>
        <w:numPr>
          <w:ilvl w:val="0"/>
          <w:numId w:val="6"/>
        </w:numPr>
        <w:spacing w:after="120" w:line="320" w:lineRule="atLeast"/>
        <w:ind w:left="0" w:firstLine="0"/>
        <w:contextualSpacing w:val="0"/>
        <w:jc w:val="both"/>
        <w:rPr>
          <w:rFonts w:cs="Times New Roman"/>
          <w:sz w:val="24"/>
          <w:szCs w:val="24"/>
        </w:rPr>
      </w:pPr>
      <w:r w:rsidRPr="009C737E">
        <w:rPr>
          <w:rFonts w:cs="Times New Roman"/>
          <w:sz w:val="24"/>
          <w:szCs w:val="24"/>
        </w:rPr>
        <w:t>In higher education, we will undertake reforms in the UGC.  Good quality institutions would be enabled to have greater administrative and academic autonomy.  Colleges will be identified based on accredi</w:t>
      </w:r>
      <w:r w:rsidR="004A7040">
        <w:rPr>
          <w:rFonts w:cs="Times New Roman"/>
          <w:sz w:val="24"/>
          <w:szCs w:val="24"/>
        </w:rPr>
        <w:t>ta</w:t>
      </w:r>
      <w:r w:rsidRPr="009C737E">
        <w:rPr>
          <w:rFonts w:cs="Times New Roman"/>
          <w:sz w:val="24"/>
          <w:szCs w:val="24"/>
        </w:rPr>
        <w:t>tion and ranking, and given autonomous status. A revised framework will be put in place for outcome based accredi</w:t>
      </w:r>
      <w:r w:rsidR="004A7040">
        <w:rPr>
          <w:rFonts w:cs="Times New Roman"/>
          <w:sz w:val="24"/>
          <w:szCs w:val="24"/>
        </w:rPr>
        <w:t>ta</w:t>
      </w:r>
      <w:r w:rsidRPr="009C737E">
        <w:rPr>
          <w:rFonts w:cs="Times New Roman"/>
          <w:sz w:val="24"/>
          <w:szCs w:val="24"/>
        </w:rPr>
        <w:t>tion and credit based programmes.</w:t>
      </w:r>
    </w:p>
    <w:p w:rsidR="00B31B61" w:rsidRPr="009C737E" w:rsidRDefault="00B31B61" w:rsidP="00AD14A1">
      <w:pPr>
        <w:pStyle w:val="ListParagraph"/>
        <w:spacing w:after="240" w:line="320" w:lineRule="atLeast"/>
        <w:ind w:left="0"/>
        <w:rPr>
          <w:rFonts w:cs="Times New Roman"/>
          <w:sz w:val="24"/>
          <w:szCs w:val="24"/>
        </w:rPr>
      </w:pPr>
    </w:p>
    <w:p w:rsidR="00B31B61" w:rsidRPr="009C737E" w:rsidRDefault="00B31B61" w:rsidP="00AD14A1">
      <w:pPr>
        <w:pStyle w:val="ListParagraph"/>
        <w:numPr>
          <w:ilvl w:val="0"/>
          <w:numId w:val="6"/>
        </w:numPr>
        <w:spacing w:after="240" w:line="320" w:lineRule="atLeast"/>
        <w:ind w:left="0" w:firstLine="0"/>
        <w:jc w:val="both"/>
        <w:rPr>
          <w:rFonts w:cs="Times New Roman"/>
          <w:sz w:val="24"/>
          <w:szCs w:val="24"/>
        </w:rPr>
      </w:pPr>
      <w:r w:rsidRPr="009C737E">
        <w:rPr>
          <w:rFonts w:cs="Times New Roman"/>
          <w:sz w:val="24"/>
          <w:szCs w:val="24"/>
        </w:rPr>
        <w:t xml:space="preserve">We propose to leverage information technology and launch SWAYAM platform with at least 350 online courses.  This would enable students to virtually attend the courses taught by the best faculty; access high quality reading resources; participate in discussion forums; take tests and earn academic grades.  Access to SWAYAM would be widened by linkage with DTH channels, dedicated to education.  </w:t>
      </w:r>
    </w:p>
    <w:p w:rsidR="00B31B61" w:rsidRPr="009C737E" w:rsidRDefault="00B31B61" w:rsidP="00AD14A1">
      <w:pPr>
        <w:pStyle w:val="ListParagraph"/>
        <w:spacing w:after="240" w:line="320" w:lineRule="atLeast"/>
        <w:ind w:left="0"/>
        <w:rPr>
          <w:rFonts w:cs="Times New Roman"/>
          <w:sz w:val="24"/>
          <w:szCs w:val="24"/>
        </w:rPr>
      </w:pPr>
    </w:p>
    <w:p w:rsidR="00B31B61" w:rsidRPr="009C737E" w:rsidRDefault="00B31B61" w:rsidP="00AD14A1">
      <w:pPr>
        <w:pStyle w:val="ListParagraph"/>
        <w:numPr>
          <w:ilvl w:val="0"/>
          <w:numId w:val="6"/>
        </w:numPr>
        <w:spacing w:after="240" w:line="320" w:lineRule="atLeast"/>
        <w:ind w:left="0" w:firstLine="0"/>
        <w:jc w:val="both"/>
        <w:rPr>
          <w:rFonts w:cs="Times New Roman"/>
          <w:sz w:val="24"/>
          <w:szCs w:val="24"/>
        </w:rPr>
      </w:pPr>
      <w:r w:rsidRPr="009C737E">
        <w:rPr>
          <w:rFonts w:cs="Times New Roman"/>
          <w:sz w:val="24"/>
          <w:szCs w:val="24"/>
        </w:rPr>
        <w:t xml:space="preserve">We propose to establish a National Testing Agency as an autonomous and self-sustained premier testing organisation to conduct all entrance examinations for higher education institutions.   This would free CBSE, AICTE and other premier institutions from these administrative responsibilities so that they can focus more on academics.  </w:t>
      </w:r>
    </w:p>
    <w:p w:rsidR="00B31B61" w:rsidRPr="009C737E" w:rsidRDefault="00B31B61" w:rsidP="00AD14A1">
      <w:pPr>
        <w:pStyle w:val="ListParagraph"/>
        <w:spacing w:after="240" w:line="320" w:lineRule="atLeast"/>
        <w:ind w:left="0"/>
        <w:rPr>
          <w:rFonts w:cs="Times New Roman"/>
          <w:sz w:val="24"/>
          <w:szCs w:val="24"/>
        </w:rPr>
      </w:pPr>
    </w:p>
    <w:p w:rsidR="00B31B61" w:rsidRPr="009C737E" w:rsidRDefault="00B31B61" w:rsidP="00AD14A1">
      <w:pPr>
        <w:pStyle w:val="ListParagraph"/>
        <w:numPr>
          <w:ilvl w:val="0"/>
          <w:numId w:val="6"/>
        </w:numPr>
        <w:spacing w:after="240" w:line="320" w:lineRule="atLeast"/>
        <w:ind w:left="0" w:firstLine="0"/>
        <w:jc w:val="both"/>
        <w:rPr>
          <w:rFonts w:cs="Times New Roman"/>
          <w:sz w:val="24"/>
          <w:szCs w:val="24"/>
        </w:rPr>
      </w:pPr>
      <w:r w:rsidRPr="009C737E">
        <w:rPr>
          <w:rFonts w:cs="Times New Roman"/>
          <w:sz w:val="24"/>
          <w:szCs w:val="24"/>
        </w:rPr>
        <w:t xml:space="preserve">We have a huge demographic advantage.  Skill India mission was launched in July 2015 to maximise the potential of our youth.  </w:t>
      </w:r>
    </w:p>
    <w:p w:rsidR="00B31B61" w:rsidRPr="009C737E" w:rsidRDefault="00B31B61" w:rsidP="00AD14A1">
      <w:pPr>
        <w:pStyle w:val="ListParagraph"/>
        <w:spacing w:after="240" w:line="320" w:lineRule="atLeast"/>
        <w:ind w:left="0"/>
        <w:rPr>
          <w:rFonts w:cs="Times New Roman"/>
          <w:sz w:val="24"/>
          <w:szCs w:val="24"/>
        </w:rPr>
      </w:pPr>
    </w:p>
    <w:p w:rsidR="00B31B61" w:rsidRPr="009C737E" w:rsidRDefault="00B31B61" w:rsidP="00AD14A1">
      <w:pPr>
        <w:pStyle w:val="ListParagraph"/>
        <w:numPr>
          <w:ilvl w:val="0"/>
          <w:numId w:val="6"/>
        </w:numPr>
        <w:spacing w:after="240" w:line="320" w:lineRule="atLeast"/>
        <w:ind w:left="0" w:firstLine="0"/>
        <w:jc w:val="both"/>
        <w:rPr>
          <w:rFonts w:cs="Times New Roman"/>
          <w:sz w:val="24"/>
          <w:szCs w:val="24"/>
        </w:rPr>
      </w:pPr>
      <w:r w:rsidRPr="009C737E">
        <w:rPr>
          <w:rFonts w:cs="Times New Roman"/>
          <w:i/>
          <w:sz w:val="24"/>
          <w:szCs w:val="24"/>
        </w:rPr>
        <w:t>Pradhan Mantri Kaushal Kendras</w:t>
      </w:r>
      <w:r w:rsidRPr="009C737E">
        <w:rPr>
          <w:rFonts w:cs="Times New Roman"/>
          <w:sz w:val="24"/>
          <w:szCs w:val="24"/>
        </w:rPr>
        <w:t xml:space="preserve"> (PMKK) have already been promoted in more than 60 districts.  We now propose to extend these </w:t>
      </w:r>
      <w:r w:rsidRPr="009C737E">
        <w:rPr>
          <w:rFonts w:cs="Times New Roman"/>
          <w:i/>
          <w:sz w:val="24"/>
          <w:szCs w:val="24"/>
        </w:rPr>
        <w:t>Kendras</w:t>
      </w:r>
      <w:r w:rsidRPr="009C737E">
        <w:rPr>
          <w:rFonts w:cs="Times New Roman"/>
          <w:sz w:val="24"/>
          <w:szCs w:val="24"/>
        </w:rPr>
        <w:t xml:space="preserve"> to more than 600 districts across the country.  100 India International Skills Centres will be established across the country.   These Centres would offer advanced training and also courses in foreign languages.  This will help those of our youth who seek job opportunities outside the country.</w:t>
      </w:r>
    </w:p>
    <w:p w:rsidR="00B31B61" w:rsidRPr="009C737E" w:rsidRDefault="00B31B61" w:rsidP="00AD14A1">
      <w:pPr>
        <w:pStyle w:val="ListParagraph"/>
        <w:spacing w:after="240" w:line="320" w:lineRule="atLeast"/>
        <w:ind w:left="0"/>
        <w:rPr>
          <w:rFonts w:cs="Times New Roman"/>
          <w:sz w:val="24"/>
          <w:szCs w:val="24"/>
        </w:rPr>
      </w:pPr>
    </w:p>
    <w:p w:rsidR="00B31B61" w:rsidRPr="009C737E" w:rsidRDefault="00B31B61" w:rsidP="00AD14A1">
      <w:pPr>
        <w:pStyle w:val="ListParagraph"/>
        <w:numPr>
          <w:ilvl w:val="0"/>
          <w:numId w:val="6"/>
        </w:numPr>
        <w:spacing w:after="240" w:line="320" w:lineRule="atLeast"/>
        <w:ind w:left="0" w:firstLine="0"/>
        <w:jc w:val="both"/>
        <w:rPr>
          <w:rFonts w:cs="Times New Roman"/>
          <w:sz w:val="24"/>
          <w:szCs w:val="24"/>
        </w:rPr>
      </w:pPr>
      <w:r w:rsidRPr="009C737E">
        <w:rPr>
          <w:rFonts w:cs="Times New Roman"/>
          <w:sz w:val="24"/>
          <w:szCs w:val="24"/>
        </w:rPr>
        <w:t xml:space="preserve">In 2017-18, we also propose to launch the Skill Acquisition and Knowledge Awareness for Livelihood Promotion programme (SANKALP) at a cost of </w:t>
      </w:r>
      <w:r w:rsidR="00EA5A85" w:rsidRPr="00EA5A85">
        <w:rPr>
          <w:rFonts w:ascii="Rupee" w:hAnsi="Rupee" w:cs="Rupee"/>
          <w:szCs w:val="24"/>
        </w:rPr>
        <w:t>`</w:t>
      </w:r>
      <w:r w:rsidRPr="009C737E">
        <w:rPr>
          <w:rFonts w:cs="Times New Roman"/>
          <w:sz w:val="24"/>
          <w:szCs w:val="24"/>
        </w:rPr>
        <w:t xml:space="preserve"> 4</w:t>
      </w:r>
      <w:r w:rsidR="008A7C58">
        <w:rPr>
          <w:rFonts w:cs="Times New Roman"/>
          <w:sz w:val="24"/>
          <w:szCs w:val="24"/>
        </w:rPr>
        <w:t>,</w:t>
      </w:r>
      <w:r w:rsidRPr="009C737E">
        <w:rPr>
          <w:rFonts w:cs="Times New Roman"/>
          <w:sz w:val="24"/>
          <w:szCs w:val="24"/>
        </w:rPr>
        <w:t>000 crores.  SANKALP will provide market relevant training to 3.5 crore youth.</w:t>
      </w:r>
    </w:p>
    <w:p w:rsidR="00B31B61" w:rsidRPr="009C737E" w:rsidRDefault="00B31B61" w:rsidP="00AD14A1">
      <w:pPr>
        <w:pStyle w:val="ListParagraph"/>
        <w:spacing w:after="240" w:line="320" w:lineRule="atLeast"/>
        <w:ind w:left="0"/>
        <w:rPr>
          <w:rFonts w:cs="Times New Roman"/>
          <w:sz w:val="24"/>
          <w:szCs w:val="24"/>
        </w:rPr>
      </w:pPr>
    </w:p>
    <w:p w:rsidR="00B31B61" w:rsidRPr="009C737E" w:rsidRDefault="00B31B61" w:rsidP="00AD14A1">
      <w:pPr>
        <w:pStyle w:val="ListParagraph"/>
        <w:numPr>
          <w:ilvl w:val="0"/>
          <w:numId w:val="6"/>
        </w:numPr>
        <w:spacing w:after="240" w:line="320" w:lineRule="atLeast"/>
        <w:ind w:left="0" w:firstLine="0"/>
        <w:jc w:val="both"/>
        <w:rPr>
          <w:rFonts w:cs="Times New Roman"/>
          <w:sz w:val="24"/>
          <w:szCs w:val="24"/>
        </w:rPr>
      </w:pPr>
      <w:r w:rsidRPr="009C737E">
        <w:rPr>
          <w:rFonts w:cs="Times New Roman"/>
          <w:sz w:val="24"/>
          <w:szCs w:val="24"/>
        </w:rPr>
        <w:t xml:space="preserve">The next phase of Skill Strengthening for Industrial Value Enhancement (STRIVE) will also be launched in 2017-18 at a cost of </w:t>
      </w:r>
      <w:r w:rsidR="00EA5A85" w:rsidRPr="00EA5A85">
        <w:rPr>
          <w:rFonts w:ascii="Rupee" w:hAnsi="Rupee" w:cs="Rupee"/>
          <w:szCs w:val="24"/>
        </w:rPr>
        <w:t>`</w:t>
      </w:r>
      <w:r w:rsidRPr="009C737E">
        <w:rPr>
          <w:rFonts w:cs="Times New Roman"/>
          <w:sz w:val="24"/>
          <w:szCs w:val="24"/>
        </w:rPr>
        <w:t xml:space="preserve"> 2,200 crores.  STRIVE will focus on improving the quality and market relevance of vocational training provided in ITIs and strengthen the apprenticeship programmes through industry cluster approach.</w:t>
      </w:r>
    </w:p>
    <w:p w:rsidR="00B31B61" w:rsidRPr="00AD14A1" w:rsidRDefault="00B31B61" w:rsidP="00AD14A1">
      <w:pPr>
        <w:pStyle w:val="ListParagraph"/>
        <w:spacing w:after="240" w:line="280" w:lineRule="atLeast"/>
        <w:ind w:left="0"/>
        <w:rPr>
          <w:rFonts w:cs="Times New Roman"/>
          <w:sz w:val="16"/>
          <w:szCs w:val="16"/>
        </w:rPr>
      </w:pPr>
    </w:p>
    <w:p w:rsidR="00B31B61" w:rsidRPr="009C737E" w:rsidRDefault="00B31B61" w:rsidP="00AD14A1">
      <w:pPr>
        <w:pStyle w:val="ListParagraph"/>
        <w:numPr>
          <w:ilvl w:val="0"/>
          <w:numId w:val="6"/>
        </w:numPr>
        <w:spacing w:after="240" w:line="320" w:lineRule="atLeast"/>
        <w:ind w:left="0" w:firstLine="0"/>
        <w:jc w:val="both"/>
        <w:rPr>
          <w:rFonts w:cs="Times New Roman"/>
          <w:sz w:val="24"/>
          <w:szCs w:val="24"/>
        </w:rPr>
      </w:pPr>
      <w:r w:rsidRPr="009C737E">
        <w:rPr>
          <w:rFonts w:cs="Times New Roman"/>
          <w:sz w:val="24"/>
          <w:szCs w:val="24"/>
        </w:rPr>
        <w:t>A special scheme for creating employment in the textile sector has already been launched.  A similar scheme will be implemented for the leather and footwear industries.</w:t>
      </w:r>
    </w:p>
    <w:p w:rsidR="00B31B61" w:rsidRPr="009C737E" w:rsidRDefault="00B31B61" w:rsidP="00AD14A1">
      <w:pPr>
        <w:pStyle w:val="ListParagraph"/>
        <w:spacing w:after="240" w:line="280" w:lineRule="atLeast"/>
        <w:ind w:left="0"/>
        <w:rPr>
          <w:rFonts w:cs="Times New Roman"/>
          <w:sz w:val="24"/>
          <w:szCs w:val="24"/>
        </w:rPr>
      </w:pPr>
    </w:p>
    <w:p w:rsidR="00B31B61" w:rsidRPr="009C737E" w:rsidRDefault="00B31B61" w:rsidP="00AD14A1">
      <w:pPr>
        <w:pStyle w:val="ListParagraph"/>
        <w:numPr>
          <w:ilvl w:val="0"/>
          <w:numId w:val="6"/>
        </w:numPr>
        <w:spacing w:after="240" w:line="320" w:lineRule="atLeast"/>
        <w:ind w:left="0" w:firstLine="0"/>
        <w:jc w:val="both"/>
        <w:rPr>
          <w:rFonts w:cs="Times New Roman"/>
          <w:sz w:val="24"/>
          <w:szCs w:val="24"/>
        </w:rPr>
      </w:pPr>
      <w:r w:rsidRPr="009C737E">
        <w:rPr>
          <w:rFonts w:cs="Times New Roman"/>
          <w:sz w:val="24"/>
          <w:szCs w:val="24"/>
        </w:rPr>
        <w:t xml:space="preserve">Tourism is a big employment generator and has a multiplier impact on the economy. Five Special Tourism Zones, anchored on SPVs, will be set up in partnership with the States. Incredible India 2.0 Campaign will be launched across the world.  </w:t>
      </w:r>
    </w:p>
    <w:p w:rsidR="00B31B61" w:rsidRPr="009C737E" w:rsidRDefault="00627160" w:rsidP="00AD14A1">
      <w:pPr>
        <w:spacing w:after="120" w:line="320" w:lineRule="atLeast"/>
        <w:jc w:val="both"/>
        <w:rPr>
          <w:b/>
          <w:sz w:val="24"/>
          <w:szCs w:val="24"/>
          <w:u w:val="single"/>
        </w:rPr>
      </w:pPr>
      <w:r>
        <w:rPr>
          <w:b/>
          <w:sz w:val="24"/>
          <w:szCs w:val="24"/>
        </w:rPr>
        <w:t xml:space="preserve">IV. </w:t>
      </w:r>
      <w:r>
        <w:rPr>
          <w:b/>
          <w:sz w:val="24"/>
          <w:szCs w:val="24"/>
        </w:rPr>
        <w:tab/>
      </w:r>
      <w:r w:rsidR="00B31B61" w:rsidRPr="00627160">
        <w:rPr>
          <w:b/>
          <w:sz w:val="24"/>
          <w:szCs w:val="24"/>
        </w:rPr>
        <w:t>THE POOR AND THE UNDERPRIVILEGED</w:t>
      </w:r>
    </w:p>
    <w:p w:rsidR="00B31B61" w:rsidRPr="009C737E" w:rsidRDefault="00B31B61" w:rsidP="00AD14A1">
      <w:pPr>
        <w:pStyle w:val="ListParagraph"/>
        <w:numPr>
          <w:ilvl w:val="0"/>
          <w:numId w:val="6"/>
        </w:numPr>
        <w:spacing w:after="240" w:line="320" w:lineRule="atLeast"/>
        <w:ind w:left="0" w:firstLine="0"/>
        <w:jc w:val="both"/>
        <w:rPr>
          <w:sz w:val="24"/>
          <w:szCs w:val="24"/>
        </w:rPr>
      </w:pPr>
      <w:r w:rsidRPr="009C737E">
        <w:rPr>
          <w:sz w:val="24"/>
          <w:szCs w:val="24"/>
        </w:rPr>
        <w:t xml:space="preserve">Madam Speaker, I now turn to my proposals for the poor and the underprivileged. </w:t>
      </w:r>
    </w:p>
    <w:p w:rsidR="00B31B61" w:rsidRPr="009C737E" w:rsidRDefault="00B31B61" w:rsidP="00AD14A1">
      <w:pPr>
        <w:pStyle w:val="ListParagraph"/>
        <w:spacing w:after="240" w:line="320" w:lineRule="atLeast"/>
        <w:ind w:left="0"/>
        <w:jc w:val="both"/>
        <w:rPr>
          <w:sz w:val="24"/>
          <w:szCs w:val="24"/>
        </w:rPr>
      </w:pPr>
    </w:p>
    <w:p w:rsidR="00B31B61" w:rsidRPr="0098712C" w:rsidRDefault="00B31B61" w:rsidP="00AD14A1">
      <w:pPr>
        <w:pStyle w:val="ListParagraph"/>
        <w:numPr>
          <w:ilvl w:val="0"/>
          <w:numId w:val="6"/>
        </w:numPr>
        <w:spacing w:after="240" w:line="320" w:lineRule="atLeast"/>
        <w:ind w:left="0" w:firstLine="0"/>
        <w:jc w:val="both"/>
        <w:rPr>
          <w:sz w:val="24"/>
          <w:szCs w:val="24"/>
        </w:rPr>
      </w:pPr>
      <w:r w:rsidRPr="0098712C">
        <w:rPr>
          <w:i/>
          <w:sz w:val="24"/>
          <w:szCs w:val="24"/>
        </w:rPr>
        <w:t xml:space="preserve">Sabka Saath Sabka Vikas </w:t>
      </w:r>
      <w:r w:rsidRPr="0098712C">
        <w:rPr>
          <w:sz w:val="24"/>
          <w:szCs w:val="24"/>
        </w:rPr>
        <w:t xml:space="preserve">begins with the girl child and women.  </w:t>
      </w:r>
      <w:r w:rsidRPr="0098712C">
        <w:rPr>
          <w:i/>
          <w:sz w:val="24"/>
          <w:szCs w:val="24"/>
        </w:rPr>
        <w:t>Mahila Shakti Kendra</w:t>
      </w:r>
      <w:r w:rsidRPr="0098712C">
        <w:rPr>
          <w:sz w:val="24"/>
          <w:szCs w:val="24"/>
        </w:rPr>
        <w:t xml:space="preserve"> will be set up at vill</w:t>
      </w:r>
      <w:r w:rsidR="00FF3DF7">
        <w:rPr>
          <w:sz w:val="24"/>
          <w:szCs w:val="24"/>
        </w:rPr>
        <w:t>age level with an allocation of</w:t>
      </w:r>
      <w:r w:rsidR="00FF3DF7">
        <w:rPr>
          <w:sz w:val="24"/>
          <w:szCs w:val="24"/>
        </w:rPr>
        <w:br/>
      </w:r>
      <w:r w:rsidR="00EA5A85" w:rsidRPr="00EA5A85">
        <w:rPr>
          <w:rFonts w:ascii="Rupee" w:hAnsi="Rupee" w:cs="Rupee"/>
          <w:szCs w:val="24"/>
        </w:rPr>
        <w:t>`</w:t>
      </w:r>
      <w:r w:rsidRPr="0098712C">
        <w:rPr>
          <w:sz w:val="24"/>
          <w:szCs w:val="24"/>
        </w:rPr>
        <w:t xml:space="preserve"> 500 crores in 14 lakh ICDS </w:t>
      </w:r>
      <w:r w:rsidRPr="0098712C">
        <w:rPr>
          <w:i/>
          <w:sz w:val="24"/>
          <w:szCs w:val="24"/>
        </w:rPr>
        <w:t>Anganwadi</w:t>
      </w:r>
      <w:r w:rsidRPr="0098712C">
        <w:rPr>
          <w:sz w:val="24"/>
          <w:szCs w:val="24"/>
        </w:rPr>
        <w:t xml:space="preserve"> Centres.  This will provide one stop convergent support services for empowering rural women with opportunities for skill development, employment, digital literacy, health and nutrition.  A nationwide scheme for financial assistance to pregnant women has already been announced by  Honourable Prime Minister on 31</w:t>
      </w:r>
      <w:r w:rsidRPr="0098712C">
        <w:rPr>
          <w:sz w:val="24"/>
          <w:szCs w:val="24"/>
          <w:vertAlign w:val="superscript"/>
        </w:rPr>
        <w:t>st</w:t>
      </w:r>
      <w:r w:rsidRPr="0098712C">
        <w:rPr>
          <w:sz w:val="24"/>
          <w:szCs w:val="24"/>
        </w:rPr>
        <w:t xml:space="preserve"> December, 2016.  Under this scheme, </w:t>
      </w:r>
      <w:r w:rsidR="00EA5A85" w:rsidRPr="00EA5A85">
        <w:rPr>
          <w:rFonts w:ascii="Rupee" w:hAnsi="Rupee" w:cs="Rupee"/>
          <w:szCs w:val="24"/>
        </w:rPr>
        <w:t>`</w:t>
      </w:r>
      <w:r w:rsidRPr="0098712C">
        <w:rPr>
          <w:sz w:val="24"/>
          <w:szCs w:val="24"/>
        </w:rPr>
        <w:t xml:space="preserve"> 6,000 each will be transferred directly to the bank accounts of pregnant women who undergo institutional delivery and vaccinate their children.</w:t>
      </w:r>
    </w:p>
    <w:p w:rsidR="00B31B61" w:rsidRPr="009C737E" w:rsidRDefault="00B31B61" w:rsidP="00AD14A1">
      <w:pPr>
        <w:pStyle w:val="ListParagraph"/>
        <w:spacing w:after="240" w:line="280" w:lineRule="atLeast"/>
        <w:ind w:left="0"/>
        <w:rPr>
          <w:sz w:val="24"/>
          <w:szCs w:val="24"/>
        </w:rPr>
      </w:pPr>
    </w:p>
    <w:p w:rsidR="00B31B61" w:rsidRPr="009C737E" w:rsidRDefault="00B31B61" w:rsidP="00AD14A1">
      <w:pPr>
        <w:pStyle w:val="ListParagraph"/>
        <w:numPr>
          <w:ilvl w:val="0"/>
          <w:numId w:val="6"/>
        </w:numPr>
        <w:spacing w:after="240" w:line="320" w:lineRule="atLeast"/>
        <w:ind w:left="0" w:firstLine="0"/>
        <w:jc w:val="both"/>
        <w:rPr>
          <w:sz w:val="24"/>
          <w:szCs w:val="24"/>
        </w:rPr>
      </w:pPr>
      <w:r w:rsidRPr="009C737E">
        <w:rPr>
          <w:sz w:val="24"/>
          <w:szCs w:val="24"/>
        </w:rPr>
        <w:t xml:space="preserve">For </w:t>
      </w:r>
      <w:r w:rsidR="00B94303">
        <w:rPr>
          <w:sz w:val="24"/>
          <w:szCs w:val="24"/>
        </w:rPr>
        <w:t xml:space="preserve">the </w:t>
      </w:r>
      <w:r w:rsidR="00D95704">
        <w:rPr>
          <w:sz w:val="24"/>
          <w:szCs w:val="24"/>
        </w:rPr>
        <w:t xml:space="preserve">welfare </w:t>
      </w:r>
      <w:r w:rsidR="00B94303">
        <w:rPr>
          <w:sz w:val="24"/>
          <w:szCs w:val="24"/>
        </w:rPr>
        <w:t xml:space="preserve">of </w:t>
      </w:r>
      <w:r w:rsidRPr="009C737E">
        <w:rPr>
          <w:sz w:val="24"/>
          <w:szCs w:val="24"/>
        </w:rPr>
        <w:t>Women and Child</w:t>
      </w:r>
      <w:r w:rsidR="00D95704">
        <w:rPr>
          <w:sz w:val="24"/>
          <w:szCs w:val="24"/>
        </w:rPr>
        <w:t>ren under various schemes across all Ministries</w:t>
      </w:r>
      <w:r w:rsidRPr="009C737E">
        <w:rPr>
          <w:sz w:val="24"/>
          <w:szCs w:val="24"/>
        </w:rPr>
        <w:t>, I have stepped up</w:t>
      </w:r>
      <w:r w:rsidR="00D5377E">
        <w:rPr>
          <w:sz w:val="24"/>
          <w:szCs w:val="24"/>
        </w:rPr>
        <w:t xml:space="preserve"> the allocation from </w:t>
      </w:r>
      <w:r w:rsidR="00EA5A85" w:rsidRPr="00EA5A85">
        <w:rPr>
          <w:rFonts w:ascii="Rupee" w:hAnsi="Rupee" w:cs="Rupee"/>
          <w:szCs w:val="24"/>
        </w:rPr>
        <w:t>`</w:t>
      </w:r>
      <w:r w:rsidR="00D5377E">
        <w:rPr>
          <w:sz w:val="24"/>
          <w:szCs w:val="24"/>
        </w:rPr>
        <w:t xml:space="preserve"> </w:t>
      </w:r>
      <w:r w:rsidR="00D95704">
        <w:rPr>
          <w:sz w:val="24"/>
          <w:szCs w:val="24"/>
        </w:rPr>
        <w:t>1</w:t>
      </w:r>
      <w:r w:rsidR="00A52791">
        <w:rPr>
          <w:sz w:val="24"/>
          <w:szCs w:val="24"/>
        </w:rPr>
        <w:t>,</w:t>
      </w:r>
      <w:r w:rsidR="00D95704">
        <w:rPr>
          <w:sz w:val="24"/>
          <w:szCs w:val="24"/>
        </w:rPr>
        <w:t>56</w:t>
      </w:r>
      <w:r w:rsidR="00A52791">
        <w:rPr>
          <w:sz w:val="24"/>
          <w:szCs w:val="24"/>
        </w:rPr>
        <w:t>,</w:t>
      </w:r>
      <w:r w:rsidR="00D95704">
        <w:rPr>
          <w:sz w:val="24"/>
          <w:szCs w:val="24"/>
        </w:rPr>
        <w:t xml:space="preserve">528 </w:t>
      </w:r>
      <w:r w:rsidRPr="009C737E">
        <w:rPr>
          <w:sz w:val="24"/>
          <w:szCs w:val="24"/>
        </w:rPr>
        <w:t xml:space="preserve">crores in BE 2016-17 to </w:t>
      </w:r>
      <w:r w:rsidR="00EA5A85" w:rsidRPr="00EA5A85">
        <w:rPr>
          <w:rFonts w:ascii="Rupee" w:hAnsi="Rupee" w:cs="Rupee"/>
          <w:szCs w:val="24"/>
        </w:rPr>
        <w:t>`</w:t>
      </w:r>
      <w:r w:rsidRPr="009C737E">
        <w:rPr>
          <w:sz w:val="24"/>
          <w:szCs w:val="24"/>
        </w:rPr>
        <w:t xml:space="preserve"> </w:t>
      </w:r>
      <w:r w:rsidR="00A52791">
        <w:rPr>
          <w:sz w:val="24"/>
          <w:szCs w:val="24"/>
        </w:rPr>
        <w:t xml:space="preserve">1,84,632 </w:t>
      </w:r>
      <w:r w:rsidRPr="009C737E">
        <w:rPr>
          <w:sz w:val="24"/>
          <w:szCs w:val="24"/>
        </w:rPr>
        <w:t>crores in 2017-18.</w:t>
      </w:r>
    </w:p>
    <w:p w:rsidR="00B31B61" w:rsidRPr="009C737E" w:rsidRDefault="00B31B61" w:rsidP="00AD14A1">
      <w:pPr>
        <w:pStyle w:val="ListParagraph"/>
        <w:spacing w:after="240" w:line="280" w:lineRule="atLeast"/>
        <w:ind w:left="0"/>
        <w:rPr>
          <w:sz w:val="24"/>
          <w:szCs w:val="24"/>
        </w:rPr>
      </w:pPr>
    </w:p>
    <w:p w:rsidR="00B31B61" w:rsidRPr="009C737E" w:rsidRDefault="00B31B61" w:rsidP="00AD14A1">
      <w:pPr>
        <w:pStyle w:val="ListParagraph"/>
        <w:numPr>
          <w:ilvl w:val="0"/>
          <w:numId w:val="6"/>
        </w:numPr>
        <w:spacing w:after="240" w:line="320" w:lineRule="atLeast"/>
        <w:ind w:left="0" w:firstLine="0"/>
        <w:jc w:val="both"/>
        <w:rPr>
          <w:sz w:val="24"/>
          <w:szCs w:val="24"/>
        </w:rPr>
      </w:pPr>
      <w:r w:rsidRPr="009C737E">
        <w:rPr>
          <w:sz w:val="24"/>
          <w:szCs w:val="24"/>
        </w:rPr>
        <w:t xml:space="preserve">  We propose to facilitate higher investment in affordable housing. Affordable housing will now be given infrastructure status, which will enable these projects to avail the associated benefits. </w:t>
      </w:r>
    </w:p>
    <w:p w:rsidR="00B31B61" w:rsidRPr="009C737E" w:rsidRDefault="00B31B61" w:rsidP="00AD14A1">
      <w:pPr>
        <w:pStyle w:val="ListParagraph"/>
        <w:spacing w:after="240" w:line="280" w:lineRule="atLeast"/>
        <w:ind w:left="0"/>
        <w:rPr>
          <w:sz w:val="24"/>
          <w:szCs w:val="24"/>
        </w:rPr>
      </w:pPr>
    </w:p>
    <w:p w:rsidR="00B31B61" w:rsidRPr="009C737E" w:rsidRDefault="00B31B61" w:rsidP="00AD14A1">
      <w:pPr>
        <w:pStyle w:val="ListParagraph"/>
        <w:numPr>
          <w:ilvl w:val="0"/>
          <w:numId w:val="6"/>
        </w:numPr>
        <w:spacing w:after="240" w:line="320" w:lineRule="atLeast"/>
        <w:ind w:left="0" w:firstLine="0"/>
        <w:jc w:val="both"/>
        <w:rPr>
          <w:sz w:val="24"/>
          <w:szCs w:val="24"/>
        </w:rPr>
      </w:pPr>
      <w:r w:rsidRPr="009C737E">
        <w:rPr>
          <w:sz w:val="24"/>
          <w:szCs w:val="24"/>
        </w:rPr>
        <w:lastRenderedPageBreak/>
        <w:t xml:space="preserve">The National Housing Bank will refinance individual housing loans of about </w:t>
      </w:r>
      <w:r w:rsidR="00EA5A85" w:rsidRPr="00EA5A85">
        <w:rPr>
          <w:rFonts w:ascii="Rupee" w:hAnsi="Rupee" w:cs="Rupee"/>
          <w:szCs w:val="24"/>
        </w:rPr>
        <w:t>`</w:t>
      </w:r>
      <w:r w:rsidRPr="009C737E">
        <w:rPr>
          <w:sz w:val="24"/>
          <w:szCs w:val="24"/>
        </w:rPr>
        <w:t xml:space="preserve"> 20,000 crore in 2017-18.  Thanks to the surplus liquidity created by demonetisation, the Banks have already started reducing their lending rates, including those for housing.  In addition, interest subvention for housing loans has also been announced by the Honourable Prime Minister.</w:t>
      </w:r>
    </w:p>
    <w:p w:rsidR="00B31B61" w:rsidRPr="009C737E" w:rsidRDefault="00B31B61" w:rsidP="006B5F0F">
      <w:pPr>
        <w:pStyle w:val="ListParagraph"/>
        <w:numPr>
          <w:ilvl w:val="0"/>
          <w:numId w:val="6"/>
        </w:numPr>
        <w:spacing w:after="240"/>
        <w:ind w:left="0" w:firstLine="0"/>
        <w:contextualSpacing w:val="0"/>
        <w:jc w:val="both"/>
        <w:rPr>
          <w:sz w:val="24"/>
          <w:szCs w:val="24"/>
        </w:rPr>
      </w:pPr>
      <w:r w:rsidRPr="009C737E">
        <w:rPr>
          <w:sz w:val="24"/>
          <w:szCs w:val="24"/>
        </w:rPr>
        <w:t>Poverty is usually associated with poor health.  It is the poor who suffer the maximum from various chronic diseases.  Government has therefore prepared an action plan to eliminate Kala-Azar and Filariasis by 2017, Leprosy by 2018 and Measles by 2020.  Elimination of tuberculosis by 2025 is also targeted.  Similarly,   action plan has been prepared to reduce IMR from 39 in 2014 to 28 by 2019 and MMR from 167 in 2011-</w:t>
      </w:r>
      <w:r w:rsidR="008F698A" w:rsidRPr="009C737E">
        <w:rPr>
          <w:sz w:val="24"/>
          <w:szCs w:val="24"/>
        </w:rPr>
        <w:t>1</w:t>
      </w:r>
      <w:r w:rsidR="008F698A">
        <w:rPr>
          <w:sz w:val="24"/>
          <w:szCs w:val="24"/>
        </w:rPr>
        <w:t>3</w:t>
      </w:r>
      <w:r w:rsidR="008F698A" w:rsidRPr="009C737E">
        <w:rPr>
          <w:sz w:val="24"/>
          <w:szCs w:val="24"/>
        </w:rPr>
        <w:t xml:space="preserve"> </w:t>
      </w:r>
      <w:r w:rsidRPr="009C737E">
        <w:rPr>
          <w:sz w:val="24"/>
          <w:szCs w:val="24"/>
        </w:rPr>
        <w:t>to   100 by 2018-2020.  1.5 lakh Health Sub Centres will be transformed into Health and Wellness Centres.</w:t>
      </w:r>
    </w:p>
    <w:p w:rsidR="00B31B61" w:rsidRPr="0098712C" w:rsidRDefault="00B31B61" w:rsidP="007B4398">
      <w:pPr>
        <w:pStyle w:val="ListParagraph"/>
        <w:numPr>
          <w:ilvl w:val="0"/>
          <w:numId w:val="6"/>
        </w:numPr>
        <w:spacing w:after="240"/>
        <w:ind w:left="0" w:firstLine="0"/>
        <w:jc w:val="both"/>
        <w:rPr>
          <w:sz w:val="24"/>
          <w:szCs w:val="24"/>
        </w:rPr>
      </w:pPr>
      <w:r w:rsidRPr="0098712C">
        <w:rPr>
          <w:sz w:val="24"/>
          <w:szCs w:val="24"/>
        </w:rPr>
        <w:t xml:space="preserve">We need to ensure adequate availability of specialist doctors to strengthen Secondary and Tertiary levels of health care.  We have therefore decided to take steps to create additional 5,000 Post Graduate seats per annum.   In addition, steps will be taken to roll out DNB courses in big District Hospitals; strengthen PG teaching in select ESI and Municipal Corporation Hospitals; and encourage reputed Private Hospitals to start DNB courses. We will work with the State Governments to take these tasks forward.  </w:t>
      </w:r>
      <w:r w:rsidR="00195094" w:rsidRPr="0098712C">
        <w:rPr>
          <w:sz w:val="24"/>
          <w:szCs w:val="24"/>
        </w:rPr>
        <w:t>The Government is committed to take necessary steps for structural transformation of the Regulatory framework of Medical Education and Practice in India.</w:t>
      </w:r>
    </w:p>
    <w:p w:rsidR="00091912" w:rsidRDefault="00091912" w:rsidP="00091912">
      <w:pPr>
        <w:pStyle w:val="ListParagraph"/>
        <w:spacing w:after="240"/>
        <w:ind w:left="0"/>
        <w:jc w:val="both"/>
        <w:rPr>
          <w:sz w:val="24"/>
          <w:szCs w:val="24"/>
        </w:rPr>
      </w:pPr>
    </w:p>
    <w:p w:rsidR="00091912" w:rsidRPr="0098712C" w:rsidRDefault="00091912" w:rsidP="007B4398">
      <w:pPr>
        <w:pStyle w:val="ListParagraph"/>
        <w:numPr>
          <w:ilvl w:val="0"/>
          <w:numId w:val="6"/>
        </w:numPr>
        <w:spacing w:after="240"/>
        <w:ind w:left="0" w:firstLine="0"/>
        <w:jc w:val="both"/>
        <w:rPr>
          <w:sz w:val="24"/>
          <w:szCs w:val="24"/>
        </w:rPr>
      </w:pPr>
      <w:r w:rsidRPr="0098712C">
        <w:rPr>
          <w:sz w:val="24"/>
          <w:szCs w:val="24"/>
        </w:rPr>
        <w:t>Two new All India Institutes of Medical Sciences will be set up in the States of Jharkhand and Gujarat.</w:t>
      </w:r>
    </w:p>
    <w:p w:rsidR="00B31B61" w:rsidRPr="009C737E" w:rsidRDefault="00B31B61" w:rsidP="00B31B61">
      <w:pPr>
        <w:pStyle w:val="ListParagraph"/>
        <w:spacing w:after="240"/>
        <w:ind w:left="0"/>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 xml:space="preserve">We propose to amend the Drugs and Cosmetics Rules to ensure availability of drugs at reasonable prices and promote use of generic medicines. New rules for regulating medical devices will also be formulated.  These rules will be internationally harmonised and attract investment into this sector.  This will reduce the cost of such devices. </w:t>
      </w:r>
    </w:p>
    <w:p w:rsidR="00B31B61" w:rsidRPr="009C737E" w:rsidRDefault="00B31B61" w:rsidP="00B31B61">
      <w:pPr>
        <w:pStyle w:val="ListParagraph"/>
        <w:spacing w:after="240"/>
        <w:ind w:left="0"/>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 xml:space="preserve">We are keen on fostering a conducive labour environment wherein labour rights are protected and harmonious labour relations lead to higher productivity.     Legislative reforms will be undertaken to simplify, rationalise and amalgamate the existing labour laws into 4 Codes on (i) wages; (ii) industrial relations; (iii) social security and welfare; and (iv) safety and working conditions. </w:t>
      </w:r>
      <w:r w:rsidR="005E53FE">
        <w:rPr>
          <w:sz w:val="24"/>
          <w:szCs w:val="24"/>
        </w:rPr>
        <w:t xml:space="preserve"> </w:t>
      </w:r>
      <w:r w:rsidRPr="009C737E">
        <w:rPr>
          <w:sz w:val="24"/>
          <w:szCs w:val="24"/>
        </w:rPr>
        <w:t xml:space="preserve">The Model Shops and Establishment Bill 2016 has been circulated to all States for consideration and adoption.  This would open up additional avenues for employment of women. The amendment </w:t>
      </w:r>
      <w:r w:rsidR="00091912">
        <w:rPr>
          <w:sz w:val="24"/>
          <w:szCs w:val="24"/>
        </w:rPr>
        <w:t xml:space="preserve">made </w:t>
      </w:r>
      <w:r w:rsidRPr="009C737E">
        <w:rPr>
          <w:sz w:val="24"/>
          <w:szCs w:val="24"/>
        </w:rPr>
        <w:t xml:space="preserve">to </w:t>
      </w:r>
      <w:r w:rsidRPr="009C737E">
        <w:rPr>
          <w:sz w:val="24"/>
          <w:szCs w:val="24"/>
        </w:rPr>
        <w:lastRenderedPageBreak/>
        <w:t>the Payment of Wages Act</w:t>
      </w:r>
      <w:r w:rsidR="00091912">
        <w:rPr>
          <w:sz w:val="24"/>
          <w:szCs w:val="24"/>
        </w:rPr>
        <w:t>,</w:t>
      </w:r>
      <w:r w:rsidRPr="009C737E">
        <w:rPr>
          <w:sz w:val="24"/>
          <w:szCs w:val="24"/>
        </w:rPr>
        <w:t xml:space="preserve"> is another initiative of our Government for the benefit of the labour and ease of doing business.  </w:t>
      </w:r>
    </w:p>
    <w:p w:rsidR="00B31B61" w:rsidRPr="009C737E" w:rsidRDefault="00B31B61" w:rsidP="00B31B61">
      <w:pPr>
        <w:pStyle w:val="ListParagraph"/>
        <w:spacing w:after="240"/>
        <w:ind w:left="0"/>
        <w:jc w:val="both"/>
        <w:rPr>
          <w:sz w:val="24"/>
          <w:szCs w:val="24"/>
        </w:rPr>
      </w:pPr>
    </w:p>
    <w:p w:rsidR="00B31B61" w:rsidRPr="009C737E" w:rsidRDefault="00B31B61" w:rsidP="00AD14A1">
      <w:pPr>
        <w:pStyle w:val="ListParagraph"/>
        <w:numPr>
          <w:ilvl w:val="0"/>
          <w:numId w:val="6"/>
        </w:numPr>
        <w:spacing w:after="240" w:line="320" w:lineRule="atLeast"/>
        <w:ind w:left="0" w:firstLine="0"/>
        <w:jc w:val="both"/>
        <w:rPr>
          <w:sz w:val="24"/>
          <w:szCs w:val="24"/>
        </w:rPr>
      </w:pPr>
      <w:r w:rsidRPr="009C737E">
        <w:rPr>
          <w:sz w:val="24"/>
          <w:szCs w:val="24"/>
        </w:rPr>
        <w:t xml:space="preserve">Our Government is giving special importance to implementation of the schemes for welfare of Scheduled Castes, Scheduled Tribes and Minorities.  The allocation for </w:t>
      </w:r>
      <w:r w:rsidR="00B94303">
        <w:rPr>
          <w:sz w:val="24"/>
          <w:szCs w:val="24"/>
        </w:rPr>
        <w:t xml:space="preserve">the welfare of </w:t>
      </w:r>
      <w:r w:rsidRPr="009C737E">
        <w:rPr>
          <w:sz w:val="24"/>
          <w:szCs w:val="24"/>
        </w:rPr>
        <w:t xml:space="preserve">Scheduled Castes has been stepped up from </w:t>
      </w:r>
      <w:r w:rsidR="00EA5A85" w:rsidRPr="00EA5A85">
        <w:rPr>
          <w:rFonts w:ascii="Rupee" w:hAnsi="Rupee" w:cs="Rupee"/>
          <w:szCs w:val="24"/>
        </w:rPr>
        <w:t>`</w:t>
      </w:r>
      <w:r w:rsidRPr="009C737E">
        <w:rPr>
          <w:sz w:val="24"/>
          <w:szCs w:val="24"/>
        </w:rPr>
        <w:t xml:space="preserve">38,833 crores in BE 2016-17 to </w:t>
      </w:r>
      <w:r w:rsidR="00EA5A85" w:rsidRPr="00EA5A85">
        <w:rPr>
          <w:rFonts w:ascii="Rupee" w:hAnsi="Rupee" w:cs="Rupee"/>
          <w:szCs w:val="24"/>
        </w:rPr>
        <w:t>`</w:t>
      </w:r>
      <w:r w:rsidRPr="009C737E">
        <w:rPr>
          <w:sz w:val="24"/>
          <w:szCs w:val="24"/>
        </w:rPr>
        <w:t xml:space="preserve"> </w:t>
      </w:r>
      <w:r w:rsidR="00B94303">
        <w:rPr>
          <w:sz w:val="24"/>
          <w:szCs w:val="24"/>
        </w:rPr>
        <w:t>52</w:t>
      </w:r>
      <w:r w:rsidR="00FF3DF7">
        <w:rPr>
          <w:sz w:val="24"/>
          <w:szCs w:val="24"/>
        </w:rPr>
        <w:t>,</w:t>
      </w:r>
      <w:r w:rsidR="00B94303">
        <w:rPr>
          <w:sz w:val="24"/>
          <w:szCs w:val="24"/>
        </w:rPr>
        <w:t xml:space="preserve">393 </w:t>
      </w:r>
      <w:r w:rsidR="00FF3DF7">
        <w:rPr>
          <w:sz w:val="24"/>
          <w:szCs w:val="24"/>
        </w:rPr>
        <w:t>crores in</w:t>
      </w:r>
      <w:r w:rsidR="00FF3DF7">
        <w:rPr>
          <w:sz w:val="24"/>
          <w:szCs w:val="24"/>
        </w:rPr>
        <w:br/>
      </w:r>
      <w:r w:rsidRPr="009C737E">
        <w:rPr>
          <w:sz w:val="24"/>
          <w:szCs w:val="24"/>
        </w:rPr>
        <w:t>2017-18, representing an increase of about 35%.</w:t>
      </w:r>
      <w:r w:rsidR="00FF3DF7">
        <w:rPr>
          <w:sz w:val="24"/>
          <w:szCs w:val="24"/>
        </w:rPr>
        <w:t xml:space="preserve"> </w:t>
      </w:r>
      <w:r w:rsidRPr="009C737E">
        <w:rPr>
          <w:sz w:val="24"/>
          <w:szCs w:val="24"/>
        </w:rPr>
        <w:t xml:space="preserve">The allocation for Scheduled Tribes has been increased to </w:t>
      </w:r>
      <w:r w:rsidR="00EA5A85" w:rsidRPr="00EA5A85">
        <w:rPr>
          <w:rFonts w:ascii="Rupee" w:hAnsi="Rupee" w:cs="Rupee"/>
          <w:szCs w:val="24"/>
        </w:rPr>
        <w:t>`</w:t>
      </w:r>
      <w:r w:rsidR="00B94303">
        <w:rPr>
          <w:sz w:val="24"/>
          <w:szCs w:val="24"/>
        </w:rPr>
        <w:t>31</w:t>
      </w:r>
      <w:r w:rsidR="00D13963">
        <w:rPr>
          <w:sz w:val="24"/>
          <w:szCs w:val="24"/>
        </w:rPr>
        <w:t>,</w:t>
      </w:r>
      <w:r w:rsidR="00B94303">
        <w:rPr>
          <w:sz w:val="24"/>
          <w:szCs w:val="24"/>
        </w:rPr>
        <w:t>920</w:t>
      </w:r>
      <w:r w:rsidR="00550A27">
        <w:rPr>
          <w:sz w:val="24"/>
          <w:szCs w:val="24"/>
        </w:rPr>
        <w:t xml:space="preserve"> </w:t>
      </w:r>
      <w:r w:rsidRPr="009C737E">
        <w:rPr>
          <w:sz w:val="24"/>
          <w:szCs w:val="24"/>
        </w:rPr>
        <w:t>crores and for Minorit</w:t>
      </w:r>
      <w:r w:rsidR="00550A27">
        <w:rPr>
          <w:sz w:val="24"/>
          <w:szCs w:val="24"/>
        </w:rPr>
        <w:t xml:space="preserve">y Affairs to </w:t>
      </w:r>
      <w:r w:rsidR="00EA5A85" w:rsidRPr="00EA5A85">
        <w:rPr>
          <w:rFonts w:ascii="Rupee" w:hAnsi="Rupee" w:cs="Rupee"/>
          <w:szCs w:val="24"/>
        </w:rPr>
        <w:t>`</w:t>
      </w:r>
      <w:r w:rsidRPr="009C737E">
        <w:rPr>
          <w:sz w:val="24"/>
          <w:szCs w:val="24"/>
        </w:rPr>
        <w:t>4,195 crores.</w:t>
      </w:r>
      <w:r w:rsidR="00550A27">
        <w:rPr>
          <w:sz w:val="24"/>
          <w:szCs w:val="24"/>
        </w:rPr>
        <w:t xml:space="preserve"> </w:t>
      </w:r>
      <w:r w:rsidRPr="009C737E">
        <w:rPr>
          <w:sz w:val="24"/>
          <w:szCs w:val="24"/>
        </w:rPr>
        <w:t xml:space="preserve">The Government will introduce outcome based monitoring of expenditure in these sectors by the NITI Aayog.  </w:t>
      </w:r>
    </w:p>
    <w:p w:rsidR="00B31B61" w:rsidRPr="009C737E" w:rsidRDefault="00B31B61" w:rsidP="00AD14A1">
      <w:pPr>
        <w:pStyle w:val="ListParagraph"/>
        <w:spacing w:after="240" w:line="320" w:lineRule="atLeast"/>
        <w:ind w:left="0"/>
        <w:rPr>
          <w:sz w:val="24"/>
          <w:szCs w:val="24"/>
        </w:rPr>
      </w:pPr>
    </w:p>
    <w:p w:rsidR="00B31B61" w:rsidRPr="009C737E" w:rsidRDefault="00B31B61" w:rsidP="00AD14A1">
      <w:pPr>
        <w:pStyle w:val="ListParagraph"/>
        <w:numPr>
          <w:ilvl w:val="0"/>
          <w:numId w:val="6"/>
        </w:numPr>
        <w:spacing w:after="240" w:line="320" w:lineRule="atLeast"/>
        <w:ind w:left="0" w:firstLine="0"/>
        <w:contextualSpacing w:val="0"/>
        <w:jc w:val="both"/>
        <w:rPr>
          <w:rFonts w:cs="Times New Roman"/>
          <w:sz w:val="24"/>
          <w:szCs w:val="24"/>
        </w:rPr>
      </w:pPr>
      <w:r w:rsidRPr="009C737E">
        <w:rPr>
          <w:sz w:val="24"/>
          <w:szCs w:val="24"/>
        </w:rPr>
        <w:t xml:space="preserve">For senior citizens, </w:t>
      </w:r>
      <w:r w:rsidRPr="009C737E">
        <w:rPr>
          <w:i/>
          <w:sz w:val="24"/>
          <w:szCs w:val="24"/>
        </w:rPr>
        <w:t>Aadhar</w:t>
      </w:r>
      <w:r w:rsidRPr="009C737E">
        <w:rPr>
          <w:sz w:val="24"/>
          <w:szCs w:val="24"/>
        </w:rPr>
        <w:t xml:space="preserve"> based Smart Cards containing their health details will be introduced.  A beginning will be made through a pilot in 15 districts during 2017-18.  The LIC will implement a scheme for senior citizens to provide assured pension, with a guaranteed return of 8% per annum for 10 years. </w:t>
      </w:r>
    </w:p>
    <w:p w:rsidR="00B31B61" w:rsidRPr="009C737E" w:rsidRDefault="00B31B61" w:rsidP="00AD14A1">
      <w:pPr>
        <w:spacing w:before="120" w:after="120"/>
        <w:jc w:val="both"/>
        <w:rPr>
          <w:b/>
          <w:sz w:val="24"/>
          <w:szCs w:val="24"/>
          <w:u w:val="single"/>
        </w:rPr>
      </w:pPr>
      <w:r w:rsidRPr="009C737E">
        <w:rPr>
          <w:b/>
          <w:sz w:val="24"/>
          <w:szCs w:val="24"/>
        </w:rPr>
        <w:t>V.</w:t>
      </w:r>
      <w:r w:rsidRPr="009C737E">
        <w:rPr>
          <w:sz w:val="24"/>
          <w:szCs w:val="24"/>
        </w:rPr>
        <w:tab/>
      </w:r>
      <w:r w:rsidRPr="009C737E">
        <w:rPr>
          <w:b/>
          <w:sz w:val="24"/>
          <w:szCs w:val="24"/>
        </w:rPr>
        <w:t>INFRASTRUCTURE</w:t>
      </w:r>
    </w:p>
    <w:p w:rsidR="00B31B61" w:rsidRPr="009C737E" w:rsidRDefault="00B31B61" w:rsidP="00AD14A1">
      <w:pPr>
        <w:pStyle w:val="ListParagraph"/>
        <w:numPr>
          <w:ilvl w:val="0"/>
          <w:numId w:val="6"/>
        </w:numPr>
        <w:spacing w:after="240" w:line="320" w:lineRule="atLeast"/>
        <w:ind w:left="0" w:firstLine="0"/>
        <w:jc w:val="both"/>
        <w:rPr>
          <w:sz w:val="24"/>
          <w:szCs w:val="24"/>
        </w:rPr>
      </w:pPr>
      <w:r w:rsidRPr="009C737E">
        <w:rPr>
          <w:sz w:val="24"/>
          <w:szCs w:val="24"/>
        </w:rPr>
        <w:t xml:space="preserve">The fifth component of TEC India agenda is Infrastructure.  </w:t>
      </w:r>
    </w:p>
    <w:p w:rsidR="00B31B61" w:rsidRPr="009C737E" w:rsidRDefault="00B31B61" w:rsidP="00AD14A1">
      <w:pPr>
        <w:pStyle w:val="ListParagraph"/>
        <w:spacing w:after="240" w:line="320" w:lineRule="atLeast"/>
        <w:ind w:left="0"/>
        <w:jc w:val="both"/>
        <w:rPr>
          <w:sz w:val="24"/>
          <w:szCs w:val="24"/>
        </w:rPr>
      </w:pPr>
    </w:p>
    <w:p w:rsidR="00B31B61" w:rsidRPr="009C737E" w:rsidRDefault="00B31B61" w:rsidP="00AD14A1">
      <w:pPr>
        <w:pStyle w:val="ListParagraph"/>
        <w:numPr>
          <w:ilvl w:val="0"/>
          <w:numId w:val="6"/>
        </w:numPr>
        <w:spacing w:after="240" w:line="320" w:lineRule="atLeast"/>
        <w:ind w:left="0" w:firstLine="0"/>
        <w:jc w:val="both"/>
        <w:rPr>
          <w:sz w:val="24"/>
          <w:szCs w:val="24"/>
        </w:rPr>
      </w:pPr>
      <w:r w:rsidRPr="009C737E">
        <w:rPr>
          <w:sz w:val="24"/>
          <w:szCs w:val="24"/>
        </w:rPr>
        <w:t xml:space="preserve">Railways, roads and rivers are the lifeline of our country.  I feel privileged to present the first combined Budget of independent India that includes the Railways also.  We are now in a position to synergise the investments in railways, roads, waterways and civil aviation. For 2017-18, the total capital and development expenditure of Railways has been pegged at </w:t>
      </w:r>
      <w:r w:rsidR="00EA5A85" w:rsidRPr="00EA5A85">
        <w:rPr>
          <w:rFonts w:ascii="Rupee" w:hAnsi="Rupee" w:cs="Rupee"/>
          <w:szCs w:val="24"/>
        </w:rPr>
        <w:t>`</w:t>
      </w:r>
      <w:r w:rsidRPr="009C737E">
        <w:rPr>
          <w:sz w:val="24"/>
          <w:szCs w:val="24"/>
        </w:rPr>
        <w:t xml:space="preserve"> 1,31,000 crores.  This includes </w:t>
      </w:r>
      <w:r w:rsidR="00EA5A85" w:rsidRPr="00EA5A85">
        <w:rPr>
          <w:rFonts w:ascii="Rupee" w:hAnsi="Rupee" w:cs="Rupee"/>
          <w:szCs w:val="24"/>
        </w:rPr>
        <w:t>`</w:t>
      </w:r>
      <w:r w:rsidR="006928BE" w:rsidRPr="0005742C">
        <w:rPr>
          <w:sz w:val="4"/>
          <w:szCs w:val="4"/>
        </w:rPr>
        <w:t xml:space="preserve"> </w:t>
      </w:r>
      <w:r w:rsidRPr="009C737E">
        <w:rPr>
          <w:sz w:val="24"/>
          <w:szCs w:val="24"/>
        </w:rPr>
        <w:t xml:space="preserve">55,000 crores provided by the Government.   </w:t>
      </w:r>
    </w:p>
    <w:p w:rsidR="00B31B61" w:rsidRPr="009C737E" w:rsidRDefault="00B31B61" w:rsidP="00AD14A1">
      <w:pPr>
        <w:pStyle w:val="ListParagraph"/>
        <w:spacing w:after="240" w:line="320" w:lineRule="atLeast"/>
        <w:ind w:left="0"/>
        <w:rPr>
          <w:sz w:val="24"/>
          <w:szCs w:val="24"/>
        </w:rPr>
      </w:pPr>
    </w:p>
    <w:p w:rsidR="00B31B61" w:rsidRPr="009C737E" w:rsidRDefault="00B31B61" w:rsidP="00AD14A1">
      <w:pPr>
        <w:pStyle w:val="ListParagraph"/>
        <w:numPr>
          <w:ilvl w:val="0"/>
          <w:numId w:val="6"/>
        </w:numPr>
        <w:spacing w:after="240" w:line="320" w:lineRule="atLeast"/>
        <w:ind w:left="0" w:firstLine="0"/>
        <w:jc w:val="both"/>
        <w:rPr>
          <w:sz w:val="24"/>
          <w:szCs w:val="24"/>
        </w:rPr>
      </w:pPr>
      <w:r w:rsidRPr="009C737E">
        <w:rPr>
          <w:sz w:val="24"/>
          <w:szCs w:val="24"/>
        </w:rPr>
        <w:t>Among other things, the Railways will focus on four major areas, namely :</w:t>
      </w:r>
    </w:p>
    <w:p w:rsidR="00B31B61" w:rsidRPr="009C737E" w:rsidRDefault="00B31B61" w:rsidP="00AD14A1">
      <w:pPr>
        <w:pStyle w:val="ListParagraph"/>
        <w:spacing w:after="240" w:line="260" w:lineRule="atLeast"/>
        <w:ind w:left="0"/>
        <w:rPr>
          <w:sz w:val="24"/>
          <w:szCs w:val="24"/>
        </w:rPr>
      </w:pPr>
    </w:p>
    <w:p w:rsidR="00B31B61" w:rsidRPr="009C737E" w:rsidRDefault="00B31B61" w:rsidP="00AD14A1">
      <w:pPr>
        <w:pStyle w:val="ListParagraph"/>
        <w:numPr>
          <w:ilvl w:val="0"/>
          <w:numId w:val="4"/>
        </w:numPr>
        <w:tabs>
          <w:tab w:val="left" w:pos="0"/>
          <w:tab w:val="left" w:pos="1260"/>
        </w:tabs>
        <w:spacing w:after="80" w:line="320" w:lineRule="atLeast"/>
        <w:ind w:left="0" w:firstLine="990"/>
        <w:contextualSpacing w:val="0"/>
        <w:jc w:val="both"/>
        <w:rPr>
          <w:sz w:val="24"/>
          <w:szCs w:val="24"/>
        </w:rPr>
      </w:pPr>
      <w:r w:rsidRPr="009C737E">
        <w:rPr>
          <w:sz w:val="24"/>
          <w:szCs w:val="24"/>
        </w:rPr>
        <w:t>Passenger safety;</w:t>
      </w:r>
    </w:p>
    <w:p w:rsidR="00B31B61" w:rsidRPr="009C737E" w:rsidRDefault="00B31B61" w:rsidP="00AD14A1">
      <w:pPr>
        <w:pStyle w:val="ListParagraph"/>
        <w:numPr>
          <w:ilvl w:val="0"/>
          <w:numId w:val="4"/>
        </w:numPr>
        <w:tabs>
          <w:tab w:val="left" w:pos="0"/>
          <w:tab w:val="left" w:pos="1260"/>
        </w:tabs>
        <w:spacing w:after="80" w:line="320" w:lineRule="atLeast"/>
        <w:ind w:left="0" w:firstLine="990"/>
        <w:contextualSpacing w:val="0"/>
        <w:jc w:val="both"/>
        <w:rPr>
          <w:sz w:val="24"/>
          <w:szCs w:val="24"/>
        </w:rPr>
      </w:pPr>
      <w:r w:rsidRPr="009C737E">
        <w:rPr>
          <w:sz w:val="24"/>
          <w:szCs w:val="24"/>
        </w:rPr>
        <w:t>Capital and development works;</w:t>
      </w:r>
    </w:p>
    <w:p w:rsidR="00B31B61" w:rsidRPr="009C737E" w:rsidRDefault="00B31B61" w:rsidP="00AD14A1">
      <w:pPr>
        <w:pStyle w:val="ListParagraph"/>
        <w:numPr>
          <w:ilvl w:val="0"/>
          <w:numId w:val="4"/>
        </w:numPr>
        <w:tabs>
          <w:tab w:val="left" w:pos="0"/>
          <w:tab w:val="left" w:pos="1260"/>
        </w:tabs>
        <w:spacing w:after="80" w:line="320" w:lineRule="atLeast"/>
        <w:ind w:left="0" w:firstLine="990"/>
        <w:contextualSpacing w:val="0"/>
        <w:jc w:val="both"/>
        <w:rPr>
          <w:sz w:val="24"/>
          <w:szCs w:val="24"/>
        </w:rPr>
      </w:pPr>
      <w:r w:rsidRPr="009C737E">
        <w:rPr>
          <w:sz w:val="24"/>
          <w:szCs w:val="24"/>
        </w:rPr>
        <w:t>Cleanliness; and</w:t>
      </w:r>
    </w:p>
    <w:p w:rsidR="00B31B61" w:rsidRPr="009C737E" w:rsidRDefault="00B31B61" w:rsidP="00AD14A1">
      <w:pPr>
        <w:pStyle w:val="ListParagraph"/>
        <w:numPr>
          <w:ilvl w:val="0"/>
          <w:numId w:val="4"/>
        </w:numPr>
        <w:tabs>
          <w:tab w:val="left" w:pos="0"/>
          <w:tab w:val="left" w:pos="1260"/>
        </w:tabs>
        <w:spacing w:after="240" w:line="320" w:lineRule="atLeast"/>
        <w:ind w:left="0" w:firstLine="990"/>
        <w:jc w:val="both"/>
        <w:rPr>
          <w:sz w:val="24"/>
          <w:szCs w:val="24"/>
        </w:rPr>
      </w:pPr>
      <w:r w:rsidRPr="009C737E">
        <w:rPr>
          <w:sz w:val="24"/>
          <w:szCs w:val="24"/>
        </w:rPr>
        <w:t>Finance and accounting reforms.</w:t>
      </w:r>
    </w:p>
    <w:p w:rsidR="00B31B61" w:rsidRPr="009C737E" w:rsidRDefault="00B31B61" w:rsidP="00AD14A1">
      <w:pPr>
        <w:pStyle w:val="ListParagraph"/>
        <w:spacing w:after="240" w:line="320" w:lineRule="atLeast"/>
        <w:ind w:left="0"/>
        <w:jc w:val="both"/>
        <w:rPr>
          <w:sz w:val="24"/>
          <w:szCs w:val="24"/>
        </w:rPr>
      </w:pPr>
    </w:p>
    <w:p w:rsidR="00B31B61" w:rsidRPr="009C737E" w:rsidRDefault="00B31B61" w:rsidP="00AD14A1">
      <w:pPr>
        <w:pStyle w:val="ListParagraph"/>
        <w:numPr>
          <w:ilvl w:val="0"/>
          <w:numId w:val="6"/>
        </w:numPr>
        <w:spacing w:after="240" w:line="320" w:lineRule="atLeast"/>
        <w:ind w:left="0" w:firstLine="0"/>
        <w:jc w:val="both"/>
        <w:rPr>
          <w:sz w:val="24"/>
          <w:szCs w:val="24"/>
        </w:rPr>
      </w:pPr>
      <w:r w:rsidRPr="009C737E">
        <w:rPr>
          <w:sz w:val="24"/>
          <w:szCs w:val="24"/>
        </w:rPr>
        <w:t xml:space="preserve">For passenger safety, a </w:t>
      </w:r>
      <w:r w:rsidRPr="009C737E">
        <w:rPr>
          <w:i/>
          <w:sz w:val="24"/>
          <w:szCs w:val="24"/>
        </w:rPr>
        <w:t>Rashtriya Rail Sanraksha Kosh</w:t>
      </w:r>
      <w:r w:rsidRPr="009C737E">
        <w:rPr>
          <w:sz w:val="24"/>
          <w:szCs w:val="24"/>
        </w:rPr>
        <w:t xml:space="preserve"> will be created with a corpus of </w:t>
      </w:r>
      <w:r w:rsidR="00EA5A85" w:rsidRPr="00EA5A85">
        <w:rPr>
          <w:rFonts w:ascii="Rupee" w:hAnsi="Rupee"/>
          <w:szCs w:val="24"/>
        </w:rPr>
        <w:t>`</w:t>
      </w:r>
      <w:r w:rsidRPr="009C737E">
        <w:rPr>
          <w:sz w:val="24"/>
          <w:szCs w:val="24"/>
        </w:rPr>
        <w:t xml:space="preserve"> 1 lakh crores over a period of 5 years.  Besides seed </w:t>
      </w:r>
      <w:r w:rsidRPr="009C737E">
        <w:rPr>
          <w:sz w:val="24"/>
          <w:szCs w:val="24"/>
        </w:rPr>
        <w:lastRenderedPageBreak/>
        <w:t xml:space="preserve">capital from the Government, the Railways will arrange the balance resources from their own revenues and other sources.  Government will lay down clear cut guidelines and timeline for implementing various safety works to be funded from this </w:t>
      </w:r>
      <w:r w:rsidRPr="009C737E">
        <w:rPr>
          <w:i/>
          <w:sz w:val="24"/>
          <w:szCs w:val="24"/>
        </w:rPr>
        <w:t>Kosh</w:t>
      </w:r>
      <w:r w:rsidRPr="009C737E">
        <w:rPr>
          <w:sz w:val="24"/>
          <w:szCs w:val="24"/>
        </w:rPr>
        <w:t>. Unmanned level crossings on Broad Gauge lines will be eliminated by 2020.  Expert international assistance will be harnessed to improve safety preparedness and maintenance practices.</w:t>
      </w:r>
    </w:p>
    <w:p w:rsidR="00B31B61" w:rsidRPr="009C737E" w:rsidRDefault="00B31B61" w:rsidP="00AD14A1">
      <w:pPr>
        <w:pStyle w:val="ListParagraph"/>
        <w:numPr>
          <w:ilvl w:val="0"/>
          <w:numId w:val="6"/>
        </w:numPr>
        <w:spacing w:after="240" w:line="300" w:lineRule="atLeast"/>
        <w:ind w:left="0" w:firstLine="0"/>
        <w:jc w:val="both"/>
        <w:rPr>
          <w:sz w:val="24"/>
          <w:szCs w:val="24"/>
        </w:rPr>
      </w:pPr>
      <w:r w:rsidRPr="009C737E">
        <w:rPr>
          <w:sz w:val="24"/>
          <w:szCs w:val="24"/>
        </w:rPr>
        <w:t xml:space="preserve">In the next 3 years, the throughput is proposed to be enhanced by 10%.  This will be done through modernisation and upgradation of identified corridors.  Railway lines of 3,500 kms will be commissioned in 2017-18, as against 2,800 kms in 2016-17. Steps will be taken to launch dedicated trains for tourism and pilgrimage.  </w:t>
      </w:r>
    </w:p>
    <w:p w:rsidR="00B31B61" w:rsidRPr="009C737E" w:rsidRDefault="00B31B61" w:rsidP="00AD14A1">
      <w:pPr>
        <w:pStyle w:val="ListParagraph"/>
        <w:spacing w:after="240" w:line="300" w:lineRule="atLeast"/>
        <w:ind w:left="0"/>
        <w:jc w:val="both"/>
        <w:rPr>
          <w:sz w:val="24"/>
          <w:szCs w:val="24"/>
        </w:rPr>
      </w:pPr>
    </w:p>
    <w:p w:rsidR="00B31B61" w:rsidRPr="009C737E" w:rsidRDefault="00B31B61" w:rsidP="00AD14A1">
      <w:pPr>
        <w:pStyle w:val="ListParagraph"/>
        <w:numPr>
          <w:ilvl w:val="0"/>
          <w:numId w:val="6"/>
        </w:numPr>
        <w:spacing w:after="240" w:line="300" w:lineRule="atLeast"/>
        <w:ind w:left="0" w:firstLine="0"/>
        <w:jc w:val="both"/>
        <w:rPr>
          <w:sz w:val="24"/>
          <w:szCs w:val="24"/>
        </w:rPr>
      </w:pPr>
      <w:r w:rsidRPr="009C737E">
        <w:rPr>
          <w:sz w:val="24"/>
          <w:szCs w:val="24"/>
        </w:rPr>
        <w:t xml:space="preserve">Railways have set up joint ventures with 9 State Governments. 70 projects have been identified for construction and development. </w:t>
      </w:r>
    </w:p>
    <w:p w:rsidR="00B31B61" w:rsidRPr="009C737E" w:rsidRDefault="00B31B61" w:rsidP="00AD14A1">
      <w:pPr>
        <w:pStyle w:val="ListParagraph"/>
        <w:spacing w:after="240" w:line="300" w:lineRule="atLeast"/>
        <w:ind w:left="0"/>
        <w:jc w:val="both"/>
        <w:rPr>
          <w:sz w:val="24"/>
          <w:szCs w:val="24"/>
        </w:rPr>
      </w:pPr>
    </w:p>
    <w:p w:rsidR="00B31B61" w:rsidRPr="009C737E" w:rsidRDefault="00B31B61" w:rsidP="00AD14A1">
      <w:pPr>
        <w:pStyle w:val="ListParagraph"/>
        <w:numPr>
          <w:ilvl w:val="0"/>
          <w:numId w:val="6"/>
        </w:numPr>
        <w:spacing w:after="240" w:line="300" w:lineRule="atLeast"/>
        <w:ind w:left="0" w:firstLine="0"/>
        <w:contextualSpacing w:val="0"/>
        <w:jc w:val="both"/>
        <w:rPr>
          <w:sz w:val="24"/>
          <w:szCs w:val="24"/>
        </w:rPr>
      </w:pPr>
      <w:r w:rsidRPr="009C737E">
        <w:rPr>
          <w:sz w:val="24"/>
          <w:szCs w:val="24"/>
        </w:rPr>
        <w:t xml:space="preserve">A beginning has been made with regard to station redevelopment. At least 25 stations are expected to be awarded during 2017-18 for station redevelopment.  500 stations will be made differently abled friendly by providing lifts and escalators.  </w:t>
      </w:r>
    </w:p>
    <w:p w:rsidR="00B31B61" w:rsidRPr="009C737E" w:rsidRDefault="00B31B61" w:rsidP="00AD14A1">
      <w:pPr>
        <w:pStyle w:val="ListParagraph"/>
        <w:numPr>
          <w:ilvl w:val="0"/>
          <w:numId w:val="6"/>
        </w:numPr>
        <w:tabs>
          <w:tab w:val="left" w:pos="-180"/>
        </w:tabs>
        <w:spacing w:after="240" w:line="300" w:lineRule="atLeast"/>
        <w:ind w:left="0" w:firstLine="0"/>
        <w:jc w:val="both"/>
        <w:rPr>
          <w:sz w:val="24"/>
          <w:szCs w:val="24"/>
        </w:rPr>
      </w:pPr>
      <w:r w:rsidRPr="009C737E">
        <w:rPr>
          <w:sz w:val="24"/>
          <w:szCs w:val="24"/>
        </w:rPr>
        <w:t xml:space="preserve">It is proposed to feed about 7,000 stations with solar power in the medium term.  A beginning has already been made in 300 stations.  Works will be taken up for 2,000 railway stations as part of 1000 MW solar mission.  </w:t>
      </w:r>
    </w:p>
    <w:p w:rsidR="00B31B61" w:rsidRPr="009C737E" w:rsidRDefault="00B31B61" w:rsidP="00AD14A1">
      <w:pPr>
        <w:pStyle w:val="ListParagraph"/>
        <w:spacing w:after="240" w:line="300" w:lineRule="atLeast"/>
        <w:ind w:left="0"/>
        <w:rPr>
          <w:sz w:val="24"/>
          <w:szCs w:val="24"/>
        </w:rPr>
      </w:pPr>
    </w:p>
    <w:p w:rsidR="00B31B61" w:rsidRPr="009C737E" w:rsidRDefault="00B31B61" w:rsidP="00AD14A1">
      <w:pPr>
        <w:pStyle w:val="ListParagraph"/>
        <w:numPr>
          <w:ilvl w:val="0"/>
          <w:numId w:val="6"/>
        </w:numPr>
        <w:spacing w:after="240" w:line="300" w:lineRule="atLeast"/>
        <w:ind w:left="0" w:firstLine="0"/>
        <w:jc w:val="both"/>
        <w:rPr>
          <w:sz w:val="24"/>
          <w:szCs w:val="24"/>
        </w:rPr>
      </w:pPr>
      <w:r w:rsidRPr="009C737E">
        <w:rPr>
          <w:sz w:val="24"/>
          <w:szCs w:val="24"/>
        </w:rPr>
        <w:t xml:space="preserve">Our focus is on swachh rail.  SMS based </w:t>
      </w:r>
      <w:r w:rsidRPr="009C737E">
        <w:rPr>
          <w:i/>
          <w:sz w:val="24"/>
          <w:szCs w:val="24"/>
        </w:rPr>
        <w:t>Clean My Coach Service</w:t>
      </w:r>
      <w:r w:rsidRPr="009C737E">
        <w:rPr>
          <w:sz w:val="24"/>
          <w:szCs w:val="24"/>
        </w:rPr>
        <w:t xml:space="preserve"> has been started.  It is now proposed to introduce ‘Coach Mitra’ facility, a single window interface, to register all coach related complaints and requirements.  By 2019, all coaches of Indian Railways will be fitted with bio toilets.  Pilot plants for environment friendly disposal of solid waste and conversion of biodegradable waste to energy are being set up at New Delhi and Jaipur railway stations.  Five more such solid waste management plants are now being taken up.</w:t>
      </w:r>
    </w:p>
    <w:p w:rsidR="00B31B61" w:rsidRPr="009C737E" w:rsidRDefault="00B31B61" w:rsidP="00AD14A1">
      <w:pPr>
        <w:pStyle w:val="ListParagraph"/>
        <w:spacing w:after="240" w:line="300" w:lineRule="atLeast"/>
        <w:ind w:left="0"/>
        <w:rPr>
          <w:sz w:val="24"/>
          <w:szCs w:val="24"/>
        </w:rPr>
      </w:pPr>
    </w:p>
    <w:p w:rsidR="00B31B61" w:rsidRPr="009C737E" w:rsidRDefault="00B31B61" w:rsidP="00AD14A1">
      <w:pPr>
        <w:pStyle w:val="ListParagraph"/>
        <w:numPr>
          <w:ilvl w:val="0"/>
          <w:numId w:val="6"/>
        </w:numPr>
        <w:spacing w:after="240" w:line="300" w:lineRule="atLeast"/>
        <w:ind w:left="0" w:firstLine="0"/>
        <w:jc w:val="both"/>
        <w:rPr>
          <w:sz w:val="24"/>
          <w:szCs w:val="24"/>
        </w:rPr>
      </w:pPr>
      <w:r w:rsidRPr="009C737E">
        <w:rPr>
          <w:sz w:val="24"/>
          <w:szCs w:val="24"/>
        </w:rPr>
        <w:t>Today Indian Railways face stiff competition from other modes of transportation which are dominated by the private sector.  Transformative measures have to be undertaken to make Indian Railways competitive to retain their position of pre-eminence. The following steps will therefore be taken :</w:t>
      </w:r>
    </w:p>
    <w:p w:rsidR="00B31B61" w:rsidRPr="009C737E" w:rsidRDefault="00B31B61" w:rsidP="00B31B61">
      <w:pPr>
        <w:pStyle w:val="ListParagraph"/>
        <w:spacing w:after="240"/>
        <w:ind w:left="0"/>
        <w:rPr>
          <w:sz w:val="24"/>
          <w:szCs w:val="24"/>
        </w:rPr>
      </w:pPr>
    </w:p>
    <w:p w:rsidR="00B31B61" w:rsidRPr="009C737E" w:rsidRDefault="00B31B61" w:rsidP="00AD14A1">
      <w:pPr>
        <w:pStyle w:val="ListParagraph"/>
        <w:numPr>
          <w:ilvl w:val="0"/>
          <w:numId w:val="7"/>
        </w:numPr>
        <w:spacing w:after="240" w:line="320" w:lineRule="atLeast"/>
        <w:ind w:left="1080"/>
        <w:contextualSpacing w:val="0"/>
        <w:jc w:val="both"/>
        <w:rPr>
          <w:sz w:val="24"/>
          <w:szCs w:val="24"/>
        </w:rPr>
      </w:pPr>
      <w:r w:rsidRPr="009C737E">
        <w:rPr>
          <w:sz w:val="24"/>
          <w:szCs w:val="24"/>
        </w:rPr>
        <w:t xml:space="preserve">Railways will implement end to end integrated transport solutions for select commodities through partnership with </w:t>
      </w:r>
      <w:r w:rsidRPr="009C737E">
        <w:rPr>
          <w:sz w:val="24"/>
          <w:szCs w:val="24"/>
        </w:rPr>
        <w:lastRenderedPageBreak/>
        <w:t>logistics players, who would provide both front and back end connectivity.  Rolling stocks and practices will be customised to transport perishable goods, especially agricultural products.</w:t>
      </w:r>
    </w:p>
    <w:p w:rsidR="00B31B61" w:rsidRPr="009C737E" w:rsidRDefault="00B31B61" w:rsidP="007B4398">
      <w:pPr>
        <w:pStyle w:val="ListParagraph"/>
        <w:numPr>
          <w:ilvl w:val="0"/>
          <w:numId w:val="7"/>
        </w:numPr>
        <w:spacing w:after="240"/>
        <w:ind w:left="1080"/>
        <w:contextualSpacing w:val="0"/>
        <w:jc w:val="both"/>
        <w:rPr>
          <w:sz w:val="24"/>
          <w:szCs w:val="24"/>
        </w:rPr>
      </w:pPr>
      <w:r w:rsidRPr="009C737E">
        <w:rPr>
          <w:sz w:val="24"/>
          <w:szCs w:val="24"/>
        </w:rPr>
        <w:t xml:space="preserve">Railways will offer competitive ticket booking facility to the public at large. Service charge on e-tickets booked through IRCTC has been withdrawn. Cashless reservations have gone up from 58% to 68%.   </w:t>
      </w:r>
    </w:p>
    <w:p w:rsidR="00B31B61" w:rsidRPr="009C737E" w:rsidRDefault="00B31B61" w:rsidP="00AD14A1">
      <w:pPr>
        <w:pStyle w:val="ListParagraph"/>
        <w:numPr>
          <w:ilvl w:val="0"/>
          <w:numId w:val="7"/>
        </w:numPr>
        <w:spacing w:after="320"/>
        <w:ind w:left="1080"/>
        <w:contextualSpacing w:val="0"/>
        <w:jc w:val="both"/>
        <w:rPr>
          <w:sz w:val="24"/>
          <w:szCs w:val="24"/>
        </w:rPr>
      </w:pPr>
      <w:r w:rsidRPr="009C737E">
        <w:rPr>
          <w:sz w:val="24"/>
          <w:szCs w:val="24"/>
        </w:rPr>
        <w:t xml:space="preserve">As part of accounting reforms, accrual based financial statements will be rolled out by March 2019.  </w:t>
      </w:r>
    </w:p>
    <w:p w:rsidR="00B31B61" w:rsidRPr="009C737E" w:rsidRDefault="00B31B61" w:rsidP="00AD14A1">
      <w:pPr>
        <w:pStyle w:val="ListParagraph"/>
        <w:numPr>
          <w:ilvl w:val="0"/>
          <w:numId w:val="6"/>
        </w:numPr>
        <w:tabs>
          <w:tab w:val="left" w:pos="90"/>
        </w:tabs>
        <w:spacing w:after="320"/>
        <w:ind w:left="0" w:firstLine="0"/>
        <w:contextualSpacing w:val="0"/>
        <w:jc w:val="both"/>
        <w:rPr>
          <w:sz w:val="24"/>
          <w:szCs w:val="24"/>
        </w:rPr>
      </w:pPr>
      <w:r w:rsidRPr="009C737E">
        <w:rPr>
          <w:sz w:val="24"/>
          <w:szCs w:val="24"/>
        </w:rPr>
        <w:t>It will be our continuous endeavour to improve the Operating Ratio of the Railways.  The tariffs of Railways would be fixed, taking into consideration costs, quality of service</w:t>
      </w:r>
      <w:r w:rsidR="00B00E72">
        <w:rPr>
          <w:sz w:val="24"/>
          <w:szCs w:val="24"/>
        </w:rPr>
        <w:t>, social obligations</w:t>
      </w:r>
      <w:r w:rsidRPr="009C737E">
        <w:rPr>
          <w:sz w:val="24"/>
          <w:szCs w:val="24"/>
        </w:rPr>
        <w:t xml:space="preserve"> and competition from other forms of transport.</w:t>
      </w:r>
    </w:p>
    <w:p w:rsidR="008A1311" w:rsidRDefault="00B31B61" w:rsidP="00AD14A1">
      <w:pPr>
        <w:pStyle w:val="ListParagraph"/>
        <w:numPr>
          <w:ilvl w:val="0"/>
          <w:numId w:val="6"/>
        </w:numPr>
        <w:tabs>
          <w:tab w:val="left" w:pos="90"/>
        </w:tabs>
        <w:spacing w:after="320"/>
        <w:ind w:left="0" w:firstLine="0"/>
        <w:contextualSpacing w:val="0"/>
        <w:jc w:val="both"/>
        <w:rPr>
          <w:sz w:val="24"/>
          <w:szCs w:val="24"/>
        </w:rPr>
      </w:pPr>
      <w:r w:rsidRPr="009C737E">
        <w:rPr>
          <w:sz w:val="24"/>
          <w:szCs w:val="24"/>
        </w:rPr>
        <w:t xml:space="preserve">Metro rail is emerging as an important mode of urban transportation.  A new Metro Rail Policy will be announced with focus on innovative models of implementation and financing, as well as standardisation and indigenisation of hardware and software.  This will open up new job opportunities for our youth. </w:t>
      </w:r>
    </w:p>
    <w:p w:rsidR="00B31B61" w:rsidRPr="008A1311" w:rsidRDefault="00B31B61" w:rsidP="00AD14A1">
      <w:pPr>
        <w:pStyle w:val="ListParagraph"/>
        <w:numPr>
          <w:ilvl w:val="0"/>
          <w:numId w:val="6"/>
        </w:numPr>
        <w:tabs>
          <w:tab w:val="left" w:pos="90"/>
        </w:tabs>
        <w:spacing w:after="320"/>
        <w:ind w:left="0" w:firstLine="0"/>
        <w:jc w:val="both"/>
        <w:rPr>
          <w:sz w:val="24"/>
          <w:szCs w:val="24"/>
        </w:rPr>
      </w:pPr>
      <w:r w:rsidRPr="008A1311">
        <w:rPr>
          <w:sz w:val="24"/>
          <w:szCs w:val="24"/>
        </w:rPr>
        <w:t xml:space="preserve">A new Metro Rail Act will be enacted by rationalising the existing laws.  This will facilitate greater private participation and investment in construction and operation. </w:t>
      </w:r>
    </w:p>
    <w:p w:rsidR="00B31B61" w:rsidRPr="009C737E" w:rsidRDefault="00B31B61" w:rsidP="00AD14A1">
      <w:pPr>
        <w:pStyle w:val="ListParagraph"/>
        <w:spacing w:after="320"/>
        <w:ind w:left="0"/>
        <w:rPr>
          <w:sz w:val="24"/>
          <w:szCs w:val="24"/>
        </w:rPr>
      </w:pPr>
    </w:p>
    <w:p w:rsidR="00B31B61" w:rsidRPr="009C737E" w:rsidRDefault="00B31B61" w:rsidP="00AD14A1">
      <w:pPr>
        <w:pStyle w:val="ListParagraph"/>
        <w:numPr>
          <w:ilvl w:val="0"/>
          <w:numId w:val="6"/>
        </w:numPr>
        <w:spacing w:after="320"/>
        <w:ind w:left="0" w:firstLine="0"/>
        <w:jc w:val="both"/>
        <w:rPr>
          <w:sz w:val="24"/>
          <w:szCs w:val="24"/>
        </w:rPr>
      </w:pPr>
      <w:r w:rsidRPr="009C737E">
        <w:rPr>
          <w:sz w:val="24"/>
          <w:szCs w:val="24"/>
        </w:rPr>
        <w:t xml:space="preserve">In the road sector, I have stepped up the Budget allocation for highways from </w:t>
      </w:r>
      <w:r w:rsidR="00EA5A85" w:rsidRPr="00EA5A85">
        <w:rPr>
          <w:rFonts w:ascii="Rupee" w:hAnsi="Rupee"/>
          <w:szCs w:val="24"/>
        </w:rPr>
        <w:t>`</w:t>
      </w:r>
      <w:r w:rsidRPr="009C737E">
        <w:rPr>
          <w:sz w:val="24"/>
          <w:szCs w:val="24"/>
        </w:rPr>
        <w:t xml:space="preserve"> </w:t>
      </w:r>
      <w:r w:rsidR="00B94303">
        <w:rPr>
          <w:sz w:val="24"/>
          <w:szCs w:val="24"/>
        </w:rPr>
        <w:t>57</w:t>
      </w:r>
      <w:r w:rsidR="00775CA3">
        <w:rPr>
          <w:sz w:val="24"/>
          <w:szCs w:val="24"/>
        </w:rPr>
        <w:t>,</w:t>
      </w:r>
      <w:r w:rsidR="00B94303">
        <w:rPr>
          <w:sz w:val="24"/>
          <w:szCs w:val="24"/>
        </w:rPr>
        <w:t>976</w:t>
      </w:r>
      <w:r w:rsidR="00B94303" w:rsidRPr="009C737E">
        <w:rPr>
          <w:sz w:val="24"/>
          <w:szCs w:val="24"/>
        </w:rPr>
        <w:t xml:space="preserve"> </w:t>
      </w:r>
      <w:r w:rsidRPr="009C737E">
        <w:rPr>
          <w:sz w:val="24"/>
          <w:szCs w:val="24"/>
        </w:rPr>
        <w:t xml:space="preserve">crores in BE 2016-17 to </w:t>
      </w:r>
      <w:r w:rsidR="00EA5A85" w:rsidRPr="00EA5A85">
        <w:rPr>
          <w:rFonts w:ascii="Rupee" w:hAnsi="Rupee"/>
          <w:szCs w:val="24"/>
        </w:rPr>
        <w:t>`</w:t>
      </w:r>
      <w:r w:rsidRPr="009C737E">
        <w:rPr>
          <w:sz w:val="24"/>
          <w:szCs w:val="24"/>
        </w:rPr>
        <w:t xml:space="preserve"> </w:t>
      </w:r>
      <w:r w:rsidR="00B94303">
        <w:rPr>
          <w:sz w:val="24"/>
          <w:szCs w:val="24"/>
        </w:rPr>
        <w:t>64</w:t>
      </w:r>
      <w:r w:rsidR="00775CA3">
        <w:rPr>
          <w:sz w:val="24"/>
          <w:szCs w:val="24"/>
        </w:rPr>
        <w:t>,</w:t>
      </w:r>
      <w:r w:rsidR="00B94303">
        <w:rPr>
          <w:sz w:val="24"/>
          <w:szCs w:val="24"/>
        </w:rPr>
        <w:t>900</w:t>
      </w:r>
      <w:r w:rsidR="00B94303" w:rsidRPr="009C737E">
        <w:rPr>
          <w:sz w:val="24"/>
          <w:szCs w:val="24"/>
        </w:rPr>
        <w:t xml:space="preserve"> </w:t>
      </w:r>
      <w:r w:rsidRPr="009C737E">
        <w:rPr>
          <w:sz w:val="24"/>
          <w:szCs w:val="24"/>
        </w:rPr>
        <w:t>crores in 2017-18.   2,000 kms of coastal connectivity roads have been identified for construction and development. This will facilitate better connectivity with ports and remote villages.  The total length of roads, including those under PMGSY, built from 2014-15 till the current year is about 1,40,000 kms which is significantly higher than previous three years.</w:t>
      </w:r>
    </w:p>
    <w:p w:rsidR="00B31B61" w:rsidRPr="009C737E" w:rsidRDefault="00B31B61" w:rsidP="00AD14A1">
      <w:pPr>
        <w:pStyle w:val="ListParagraph"/>
        <w:spacing w:after="320"/>
        <w:ind w:left="0"/>
        <w:rPr>
          <w:sz w:val="24"/>
          <w:szCs w:val="24"/>
        </w:rPr>
      </w:pPr>
    </w:p>
    <w:p w:rsidR="00B31B61" w:rsidRPr="009C737E" w:rsidRDefault="00B31B61" w:rsidP="00AD14A1">
      <w:pPr>
        <w:pStyle w:val="ListParagraph"/>
        <w:numPr>
          <w:ilvl w:val="0"/>
          <w:numId w:val="6"/>
        </w:numPr>
        <w:spacing w:after="320"/>
        <w:ind w:left="0" w:firstLine="0"/>
        <w:jc w:val="both"/>
        <w:rPr>
          <w:sz w:val="24"/>
          <w:szCs w:val="24"/>
        </w:rPr>
      </w:pPr>
      <w:r w:rsidRPr="009C737E">
        <w:rPr>
          <w:sz w:val="24"/>
          <w:szCs w:val="24"/>
        </w:rPr>
        <w:t xml:space="preserve">An effective multi modal logistics and transport sector will make our economy more competitive.  A specific programme for development of </w:t>
      </w:r>
      <w:r w:rsidR="00B94303" w:rsidRPr="009C737E">
        <w:rPr>
          <w:sz w:val="24"/>
          <w:szCs w:val="24"/>
        </w:rPr>
        <w:t>multi</w:t>
      </w:r>
      <w:r w:rsidR="00B94303">
        <w:rPr>
          <w:sz w:val="24"/>
          <w:szCs w:val="24"/>
        </w:rPr>
        <w:t>-</w:t>
      </w:r>
      <w:r w:rsidRPr="009C737E">
        <w:rPr>
          <w:sz w:val="24"/>
          <w:szCs w:val="24"/>
        </w:rPr>
        <w:t xml:space="preserve">modal logistics parks, together with multi modal transport facilities, will be drawn up and implemented. </w:t>
      </w:r>
    </w:p>
    <w:p w:rsidR="00B31B61" w:rsidRPr="009C737E" w:rsidRDefault="00B31B61" w:rsidP="00AD14A1">
      <w:pPr>
        <w:pStyle w:val="ListParagraph"/>
        <w:spacing w:after="320"/>
        <w:ind w:left="0"/>
        <w:rPr>
          <w:sz w:val="24"/>
          <w:szCs w:val="24"/>
        </w:rPr>
      </w:pPr>
    </w:p>
    <w:p w:rsidR="00B31B61" w:rsidRPr="009C737E" w:rsidRDefault="00B31B61" w:rsidP="00AD14A1">
      <w:pPr>
        <w:pStyle w:val="ListParagraph"/>
        <w:numPr>
          <w:ilvl w:val="0"/>
          <w:numId w:val="6"/>
        </w:numPr>
        <w:spacing w:after="320"/>
        <w:ind w:left="0" w:firstLine="0"/>
        <w:jc w:val="both"/>
        <w:rPr>
          <w:sz w:val="24"/>
          <w:szCs w:val="24"/>
        </w:rPr>
      </w:pPr>
      <w:r w:rsidRPr="009C737E">
        <w:rPr>
          <w:sz w:val="24"/>
          <w:szCs w:val="24"/>
        </w:rPr>
        <w:t xml:space="preserve">Select airports in Tier 2 cities will be taken up for operation and maintenance in the PPP mode.  Airport Authority of India Act will be </w:t>
      </w:r>
      <w:r w:rsidRPr="009C737E">
        <w:rPr>
          <w:sz w:val="24"/>
          <w:szCs w:val="24"/>
        </w:rPr>
        <w:lastRenderedPageBreak/>
        <w:t>amended to enable effective monetisation of land assets.  The resources, so raised, will be utilised for airport upgradation.</w:t>
      </w:r>
    </w:p>
    <w:p w:rsidR="00B31B61" w:rsidRPr="009C737E" w:rsidRDefault="00B31B61" w:rsidP="00AD14A1">
      <w:pPr>
        <w:pStyle w:val="ListParagraph"/>
        <w:spacing w:after="320"/>
        <w:ind w:left="0"/>
        <w:rPr>
          <w:sz w:val="24"/>
          <w:szCs w:val="24"/>
        </w:rPr>
      </w:pPr>
    </w:p>
    <w:p w:rsidR="00B31B61" w:rsidRPr="009C737E" w:rsidRDefault="00B31B61" w:rsidP="00AD14A1">
      <w:pPr>
        <w:pStyle w:val="ListParagraph"/>
        <w:numPr>
          <w:ilvl w:val="0"/>
          <w:numId w:val="6"/>
        </w:numPr>
        <w:spacing w:after="320"/>
        <w:ind w:left="0" w:firstLine="0"/>
        <w:jc w:val="both"/>
        <w:rPr>
          <w:sz w:val="24"/>
          <w:szCs w:val="24"/>
        </w:rPr>
      </w:pPr>
      <w:r w:rsidRPr="009C737E">
        <w:rPr>
          <w:sz w:val="24"/>
          <w:szCs w:val="24"/>
        </w:rPr>
        <w:t xml:space="preserve">For transportation sector as a whole, including rail, roads, shipping, I have provided </w:t>
      </w:r>
      <w:r w:rsidR="00EA5A85" w:rsidRPr="00EA5A85">
        <w:rPr>
          <w:rFonts w:ascii="Rupee" w:hAnsi="Rupee"/>
          <w:szCs w:val="24"/>
        </w:rPr>
        <w:t>`</w:t>
      </w:r>
      <w:r w:rsidRPr="009C737E">
        <w:rPr>
          <w:sz w:val="24"/>
          <w:szCs w:val="24"/>
        </w:rPr>
        <w:t xml:space="preserve"> </w:t>
      </w:r>
      <w:r w:rsidR="00B94303">
        <w:rPr>
          <w:sz w:val="24"/>
          <w:szCs w:val="24"/>
        </w:rPr>
        <w:t xml:space="preserve">2,41,387 </w:t>
      </w:r>
      <w:r w:rsidRPr="009C737E">
        <w:rPr>
          <w:sz w:val="24"/>
          <w:szCs w:val="24"/>
        </w:rPr>
        <w:t xml:space="preserve"> crores in 2017-18.  This magnitude of investment will spur a huge amount of economic activity across the country and create more job opportunities.</w:t>
      </w:r>
    </w:p>
    <w:p w:rsidR="00B31B61" w:rsidRPr="009C737E" w:rsidRDefault="00B31B61" w:rsidP="00AD14A1">
      <w:pPr>
        <w:pStyle w:val="ListParagraph"/>
        <w:numPr>
          <w:ilvl w:val="0"/>
          <w:numId w:val="6"/>
        </w:numPr>
        <w:spacing w:after="240" w:line="300" w:lineRule="atLeast"/>
        <w:ind w:left="0" w:firstLine="0"/>
        <w:jc w:val="both"/>
        <w:rPr>
          <w:sz w:val="24"/>
          <w:szCs w:val="24"/>
        </w:rPr>
      </w:pPr>
      <w:r w:rsidRPr="009C737E">
        <w:rPr>
          <w:sz w:val="24"/>
          <w:szCs w:val="24"/>
        </w:rPr>
        <w:t xml:space="preserve">Telecom sector is an important component of our infrastructure eco system.  The recent spectrum auctions have removed spectrum scarcity in the country.  This will give a major fillip to mobile broadband and Digital India for the benefit of people living in rural and remote areas. </w:t>
      </w:r>
    </w:p>
    <w:p w:rsidR="00B31B61" w:rsidRPr="009C737E" w:rsidRDefault="00B31B61" w:rsidP="00AD14A1">
      <w:pPr>
        <w:pStyle w:val="ListParagraph"/>
        <w:spacing w:after="240" w:line="300" w:lineRule="atLeast"/>
        <w:ind w:left="0"/>
        <w:rPr>
          <w:sz w:val="24"/>
          <w:szCs w:val="24"/>
        </w:rPr>
      </w:pPr>
    </w:p>
    <w:p w:rsidR="00B31B61" w:rsidRPr="009C737E" w:rsidRDefault="00B31B61" w:rsidP="00AD14A1">
      <w:pPr>
        <w:pStyle w:val="ListParagraph"/>
        <w:numPr>
          <w:ilvl w:val="0"/>
          <w:numId w:val="6"/>
        </w:numPr>
        <w:spacing w:after="240" w:line="300" w:lineRule="atLeast"/>
        <w:ind w:left="0" w:firstLine="0"/>
        <w:jc w:val="both"/>
        <w:rPr>
          <w:sz w:val="24"/>
          <w:szCs w:val="24"/>
        </w:rPr>
      </w:pPr>
      <w:r w:rsidRPr="009C737E">
        <w:rPr>
          <w:sz w:val="24"/>
          <w:szCs w:val="24"/>
        </w:rPr>
        <w:t xml:space="preserve">Under the BharatNet Project, OFC has been laid in 1,55,000 kms.  I have stepped up the allocation for BharatNet Project to </w:t>
      </w:r>
      <w:r w:rsidR="00EA5A85" w:rsidRPr="00EA5A85">
        <w:rPr>
          <w:rFonts w:ascii="Rupee" w:hAnsi="Rupee"/>
          <w:szCs w:val="24"/>
        </w:rPr>
        <w:t>`</w:t>
      </w:r>
      <w:r w:rsidRPr="009C737E">
        <w:rPr>
          <w:sz w:val="24"/>
          <w:szCs w:val="24"/>
        </w:rPr>
        <w:t xml:space="preserve"> 10,000 crores in 2017-18.  By the end of 2017-18, high speed broadband connectivity on optical fibre will be available in more than 1,50,000 </w:t>
      </w:r>
      <w:r w:rsidRPr="009C737E">
        <w:rPr>
          <w:i/>
          <w:sz w:val="24"/>
          <w:szCs w:val="24"/>
        </w:rPr>
        <w:t>gram panchayats</w:t>
      </w:r>
      <w:r w:rsidRPr="009C737E">
        <w:rPr>
          <w:sz w:val="24"/>
          <w:szCs w:val="24"/>
        </w:rPr>
        <w:t xml:space="preserve">,   with wifi hot spots and access to digital services at low tariffs. A DigiGaon initiative will be launched to provide tele-medicine, education and skills through digital technology.  </w:t>
      </w:r>
    </w:p>
    <w:p w:rsidR="00B31B61" w:rsidRPr="009C737E" w:rsidRDefault="00B31B61" w:rsidP="00AD14A1">
      <w:pPr>
        <w:pStyle w:val="ListParagraph"/>
        <w:spacing w:after="240" w:line="300" w:lineRule="atLeast"/>
        <w:ind w:left="0"/>
        <w:rPr>
          <w:sz w:val="24"/>
          <w:szCs w:val="24"/>
        </w:rPr>
      </w:pPr>
    </w:p>
    <w:p w:rsidR="00B31B61" w:rsidRPr="009C737E" w:rsidRDefault="00B31B61" w:rsidP="00AD14A1">
      <w:pPr>
        <w:pStyle w:val="ListParagraph"/>
        <w:numPr>
          <w:ilvl w:val="0"/>
          <w:numId w:val="6"/>
        </w:numPr>
        <w:spacing w:after="240" w:line="300" w:lineRule="atLeast"/>
        <w:ind w:left="0" w:firstLine="0"/>
        <w:jc w:val="both"/>
        <w:rPr>
          <w:sz w:val="24"/>
          <w:szCs w:val="24"/>
        </w:rPr>
      </w:pPr>
      <w:r w:rsidRPr="009C737E">
        <w:rPr>
          <w:sz w:val="24"/>
          <w:szCs w:val="24"/>
        </w:rPr>
        <w:t>For strengthening our Energy sector, Government has decided to set up Strategic Crude Oil Reserves.  In the first phase, 3 such Reserves facilities have been set up.  Now in the second phase, it is proposed to set up caverns at 2 more locations, namely, Chandikhole in Odisha and Bikaner in Rajasthan.  This will take our strategic reserve capacity to 15.33 MMT.</w:t>
      </w:r>
    </w:p>
    <w:p w:rsidR="00B31B61" w:rsidRPr="009C737E" w:rsidRDefault="00B31B61" w:rsidP="00AD14A1">
      <w:pPr>
        <w:pStyle w:val="ListParagraph"/>
        <w:spacing w:after="240" w:line="300" w:lineRule="atLeast"/>
        <w:ind w:left="0"/>
        <w:rPr>
          <w:sz w:val="24"/>
          <w:szCs w:val="24"/>
        </w:rPr>
      </w:pPr>
    </w:p>
    <w:p w:rsidR="00B31B61" w:rsidRPr="009C737E" w:rsidRDefault="00B31B61" w:rsidP="00AD14A1">
      <w:pPr>
        <w:pStyle w:val="ListParagraph"/>
        <w:numPr>
          <w:ilvl w:val="0"/>
          <w:numId w:val="6"/>
        </w:numPr>
        <w:spacing w:after="240" w:line="300" w:lineRule="atLeast"/>
        <w:ind w:left="0" w:firstLine="0"/>
        <w:jc w:val="both"/>
        <w:rPr>
          <w:sz w:val="24"/>
          <w:szCs w:val="24"/>
        </w:rPr>
      </w:pPr>
      <w:r w:rsidRPr="009C737E">
        <w:rPr>
          <w:sz w:val="24"/>
          <w:szCs w:val="24"/>
        </w:rPr>
        <w:t xml:space="preserve">In solar energy, we now propose to take up the second phase of Solar Park development for additional 20,000 MW capacity. </w:t>
      </w:r>
    </w:p>
    <w:p w:rsidR="00B31B61" w:rsidRPr="009C737E" w:rsidRDefault="00B31B61" w:rsidP="00AD14A1">
      <w:pPr>
        <w:pStyle w:val="ListParagraph"/>
        <w:spacing w:after="240" w:line="300" w:lineRule="atLeast"/>
        <w:ind w:left="0"/>
        <w:rPr>
          <w:sz w:val="24"/>
          <w:szCs w:val="24"/>
        </w:rPr>
      </w:pPr>
    </w:p>
    <w:p w:rsidR="00B31B61" w:rsidRPr="009C737E" w:rsidRDefault="00B31B61" w:rsidP="00AD14A1">
      <w:pPr>
        <w:pStyle w:val="ListParagraph"/>
        <w:numPr>
          <w:ilvl w:val="0"/>
          <w:numId w:val="6"/>
        </w:numPr>
        <w:spacing w:after="240" w:line="300" w:lineRule="atLeast"/>
        <w:ind w:left="0" w:firstLine="0"/>
        <w:jc w:val="both"/>
        <w:rPr>
          <w:sz w:val="24"/>
          <w:szCs w:val="24"/>
        </w:rPr>
      </w:pPr>
      <w:r w:rsidRPr="009C737E">
        <w:rPr>
          <w:sz w:val="24"/>
          <w:szCs w:val="24"/>
        </w:rPr>
        <w:t xml:space="preserve">We are also creating an eco-system to make India a global hub for electronics manufacturing.  Over 250 investment proposals for electronics manufacturing have been received in the last 2 years, totalling an investment of </w:t>
      </w:r>
      <w:r w:rsidR="00EA5A85" w:rsidRPr="00EA5A85">
        <w:rPr>
          <w:rFonts w:ascii="Rupee" w:hAnsi="Rupee"/>
          <w:szCs w:val="24"/>
        </w:rPr>
        <w:t>`</w:t>
      </w:r>
      <w:r w:rsidRPr="009C737E">
        <w:rPr>
          <w:sz w:val="24"/>
          <w:szCs w:val="24"/>
        </w:rPr>
        <w:t xml:space="preserve"> 1.26 lakh crores.  A number of global leaders and mobile manufacturers have set up production facilities in India.  I have therefore exponentially increased the allocation for incentive schemes like M-SIPS and EDF to </w:t>
      </w:r>
      <w:r w:rsidR="00EA5A85" w:rsidRPr="00EA5A85">
        <w:rPr>
          <w:rFonts w:ascii="Rupee" w:hAnsi="Rupee"/>
          <w:szCs w:val="24"/>
        </w:rPr>
        <w:t>`</w:t>
      </w:r>
      <w:r w:rsidRPr="009C737E">
        <w:rPr>
          <w:sz w:val="24"/>
          <w:szCs w:val="24"/>
        </w:rPr>
        <w:t xml:space="preserve"> 745 crores in 2017-18.  This is an all-time high.</w:t>
      </w:r>
    </w:p>
    <w:p w:rsidR="00B31B61" w:rsidRPr="009C737E" w:rsidRDefault="00B31B61" w:rsidP="00B31B61">
      <w:pPr>
        <w:pStyle w:val="ListParagraph"/>
        <w:spacing w:after="240"/>
        <w:ind w:left="0"/>
        <w:jc w:val="both"/>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 xml:space="preserve">We have to focus on our export infrastructure in a competitive world.  A new and restructured Central scheme, namely, Trade Infrastructure for Export Scheme (TIES) will be launched in 2017-18. </w:t>
      </w:r>
    </w:p>
    <w:p w:rsidR="00B31B61" w:rsidRPr="009C737E" w:rsidRDefault="00B31B61" w:rsidP="00B31B61">
      <w:pPr>
        <w:pStyle w:val="ListParagraph"/>
        <w:spacing w:after="240"/>
        <w:ind w:left="0"/>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lastRenderedPageBreak/>
        <w:t xml:space="preserve">The total allocation for infrastructure development in 2017-18 stands at </w:t>
      </w:r>
      <w:r w:rsidR="00EA5A85" w:rsidRPr="00EA5A85">
        <w:rPr>
          <w:rFonts w:ascii="Rupee" w:hAnsi="Rupee"/>
          <w:szCs w:val="24"/>
        </w:rPr>
        <w:t>`</w:t>
      </w:r>
      <w:r w:rsidR="00B94303">
        <w:rPr>
          <w:sz w:val="24"/>
          <w:szCs w:val="24"/>
        </w:rPr>
        <w:t>3</w:t>
      </w:r>
      <w:r w:rsidR="00775CA3">
        <w:rPr>
          <w:sz w:val="24"/>
          <w:szCs w:val="24"/>
        </w:rPr>
        <w:t>,</w:t>
      </w:r>
      <w:r w:rsidR="00B94303">
        <w:rPr>
          <w:sz w:val="24"/>
          <w:szCs w:val="24"/>
        </w:rPr>
        <w:t>96</w:t>
      </w:r>
      <w:r w:rsidR="00775CA3">
        <w:rPr>
          <w:sz w:val="24"/>
          <w:szCs w:val="24"/>
        </w:rPr>
        <w:t>,</w:t>
      </w:r>
      <w:r w:rsidR="00B94303">
        <w:rPr>
          <w:sz w:val="24"/>
          <w:szCs w:val="24"/>
        </w:rPr>
        <w:t>135</w:t>
      </w:r>
      <w:r w:rsidRPr="009C737E">
        <w:rPr>
          <w:sz w:val="24"/>
          <w:szCs w:val="24"/>
        </w:rPr>
        <w:t xml:space="preserve"> crores.</w:t>
      </w:r>
    </w:p>
    <w:p w:rsidR="00B31B61" w:rsidRPr="009C737E" w:rsidRDefault="00B31B61" w:rsidP="00B31B61">
      <w:pPr>
        <w:spacing w:after="240"/>
        <w:jc w:val="both"/>
        <w:rPr>
          <w:rFonts w:cs="Times New Roman"/>
          <w:b/>
          <w:sz w:val="24"/>
          <w:szCs w:val="24"/>
        </w:rPr>
      </w:pPr>
      <w:r w:rsidRPr="009C737E">
        <w:rPr>
          <w:b/>
          <w:sz w:val="24"/>
          <w:szCs w:val="24"/>
        </w:rPr>
        <w:t>VI.</w:t>
      </w:r>
      <w:r w:rsidRPr="009C737E">
        <w:rPr>
          <w:sz w:val="24"/>
          <w:szCs w:val="24"/>
        </w:rPr>
        <w:tab/>
      </w:r>
      <w:r w:rsidRPr="009C737E">
        <w:rPr>
          <w:rFonts w:cs="Times New Roman"/>
          <w:b/>
          <w:sz w:val="24"/>
          <w:szCs w:val="24"/>
        </w:rPr>
        <w:t xml:space="preserve">FINANCIAL SECTOR </w:t>
      </w: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 xml:space="preserve">I now turn to the Financial Sector.  The focus of TEC India agenda in this sector is on building stable and stronger institutions.  We will continue with our reform agenda with several new measures.  </w:t>
      </w:r>
    </w:p>
    <w:p w:rsidR="00B31B61" w:rsidRPr="009C737E" w:rsidRDefault="00B31B61" w:rsidP="00B31B61">
      <w:pPr>
        <w:pStyle w:val="ListParagraph"/>
        <w:spacing w:after="240"/>
        <w:ind w:left="0"/>
        <w:jc w:val="both"/>
        <w:rPr>
          <w:sz w:val="24"/>
          <w:szCs w:val="24"/>
        </w:rPr>
      </w:pPr>
    </w:p>
    <w:p w:rsidR="00B31B61" w:rsidRDefault="00B31B61" w:rsidP="007B4398">
      <w:pPr>
        <w:pStyle w:val="ListParagraph"/>
        <w:numPr>
          <w:ilvl w:val="0"/>
          <w:numId w:val="6"/>
        </w:numPr>
        <w:spacing w:after="240"/>
        <w:ind w:left="0" w:firstLine="0"/>
        <w:jc w:val="both"/>
        <w:rPr>
          <w:sz w:val="24"/>
          <w:szCs w:val="24"/>
        </w:rPr>
      </w:pPr>
      <w:r w:rsidRPr="009C737E">
        <w:rPr>
          <w:sz w:val="24"/>
          <w:szCs w:val="24"/>
        </w:rPr>
        <w:t>Our Government has already undertaken substantive reforms in FDI policy in the last two years.  More than 90% of the total FDI inflows are now through the automatic route.  The Foreign Investment Promotion Board (FIPB) has successfully implemented e-filing and online processing of FDI applications.  We have now reached a stage where FIPB can be phased out.  We have therefore decided to abolish the FIPB in 2017-18.  A roadmap for the same will be announced in the next few months.  In the meantime, further liberalisation of FDI policy is under consideration and necessary announcements will be made in due course.</w:t>
      </w:r>
    </w:p>
    <w:p w:rsidR="00B31B61" w:rsidRPr="00B31B61" w:rsidRDefault="00B31B61" w:rsidP="00B31B61">
      <w:pPr>
        <w:pStyle w:val="ListParagraph"/>
        <w:rPr>
          <w:sz w:val="24"/>
          <w:szCs w:val="24"/>
        </w:rPr>
      </w:pPr>
    </w:p>
    <w:p w:rsidR="00B31B61" w:rsidRPr="00B31B61" w:rsidRDefault="00B31B61" w:rsidP="007B4398">
      <w:pPr>
        <w:pStyle w:val="ListParagraph"/>
        <w:numPr>
          <w:ilvl w:val="0"/>
          <w:numId w:val="6"/>
        </w:numPr>
        <w:spacing w:after="240"/>
        <w:ind w:left="0" w:firstLine="0"/>
        <w:jc w:val="both"/>
        <w:rPr>
          <w:sz w:val="24"/>
          <w:szCs w:val="24"/>
        </w:rPr>
      </w:pPr>
      <w:r w:rsidRPr="00B31B61">
        <w:rPr>
          <w:sz w:val="24"/>
          <w:szCs w:val="24"/>
        </w:rPr>
        <w:t xml:space="preserve">The Commodities markets require further reforms for the benefits of farmers.  An expert committee will be constituted to study and promote creation of an operational and legal framework to integrate spot market and derivatives market for commodities trading.  e-NAM would be an integral part of such framework.  </w:t>
      </w:r>
    </w:p>
    <w:p w:rsidR="00B31B61" w:rsidRPr="009C737E" w:rsidRDefault="00B31B61" w:rsidP="00B31B61">
      <w:pPr>
        <w:pStyle w:val="ListParagraph"/>
        <w:spacing w:after="240"/>
        <w:ind w:left="0"/>
        <w:jc w:val="both"/>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The draft bill to curtail the menace of illicit deposit schemes has been placed in the public domain and will be introduced shortly after its finalisation.  There is an urgent need to protect the poor and gullible investors from another set of dubious schemes, operated by unscrupulous entities who exploit the regulatory gaps in the Multi State Cooperative Societies Act, 2002.  We will amend this Act in consultation with various stakeholders, as part of our ‘Clean India’ agenda.</w:t>
      </w:r>
    </w:p>
    <w:p w:rsidR="00B31B61" w:rsidRPr="009C737E" w:rsidRDefault="00B31B61" w:rsidP="00B31B61">
      <w:pPr>
        <w:pStyle w:val="ListParagraph"/>
        <w:spacing w:after="240"/>
        <w:ind w:left="0"/>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The bill relating to resolution of financial firms will be introduced in the current Budget Session of Parliament.  This will contribute to stability and resilience of our financial system.  It will also protect the consumers of various financial institutions.  Together with the Insolvency and Bankruptcy Code, a resolution mechanism for financial firms will ensure comprehensiveness of the resolution system in our country.</w:t>
      </w:r>
    </w:p>
    <w:p w:rsidR="00B31B61" w:rsidRPr="009C737E" w:rsidRDefault="00B31B61" w:rsidP="00B31B61">
      <w:pPr>
        <w:pStyle w:val="ListParagraph"/>
        <w:spacing w:after="240"/>
        <w:ind w:left="0"/>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 xml:space="preserve">I had stated in my last Budget speech that a Bill will be introduced to streamline institutional arrangements for resolution of disputes in infrastructure related construction contracts, PPP and public utility </w:t>
      </w:r>
      <w:r w:rsidRPr="009C737E">
        <w:rPr>
          <w:sz w:val="24"/>
          <w:szCs w:val="24"/>
        </w:rPr>
        <w:lastRenderedPageBreak/>
        <w:t>contracts.  After extensive stakeholders’ consultations, we have decided that the required mechanism would be instituted as part of the Arbitration and Conciliation Act 1996.  An amendment Bill will be introduced in this regard.</w:t>
      </w:r>
    </w:p>
    <w:p w:rsidR="00B31B61" w:rsidRPr="009C737E" w:rsidRDefault="00B31B61" w:rsidP="00B31B61">
      <w:pPr>
        <w:pStyle w:val="ListParagraph"/>
        <w:spacing w:after="240"/>
        <w:ind w:left="0"/>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Cyber security is critical for safeguarding the integrity and stability of our financial sector.  A Computer Emergency Response Team for our Financial Sector (CERT-Fin) will be established.  This entity will work in close coordination with all financial sector regulators and other stakeholders.</w:t>
      </w:r>
    </w:p>
    <w:p w:rsidR="00B31B61" w:rsidRPr="009853D6" w:rsidRDefault="00B31B61" w:rsidP="00AD14A1">
      <w:pPr>
        <w:pStyle w:val="ListParagraph"/>
        <w:numPr>
          <w:ilvl w:val="0"/>
          <w:numId w:val="6"/>
        </w:numPr>
        <w:spacing w:after="240" w:line="300" w:lineRule="atLeast"/>
        <w:ind w:left="0" w:firstLine="0"/>
        <w:jc w:val="both"/>
        <w:rPr>
          <w:sz w:val="24"/>
          <w:szCs w:val="24"/>
        </w:rPr>
      </w:pPr>
      <w:r w:rsidRPr="009C737E">
        <w:rPr>
          <w:sz w:val="24"/>
          <w:szCs w:val="24"/>
        </w:rPr>
        <w:t xml:space="preserve">I have also proposed several other measures in the financial sector which are listed in </w:t>
      </w:r>
      <w:r w:rsidRPr="009C737E">
        <w:rPr>
          <w:b/>
          <w:sz w:val="24"/>
          <w:szCs w:val="24"/>
        </w:rPr>
        <w:t>Annex I.</w:t>
      </w:r>
    </w:p>
    <w:p w:rsidR="00B31B61" w:rsidRPr="009C737E" w:rsidRDefault="00B31B61" w:rsidP="00AD14A1">
      <w:pPr>
        <w:pStyle w:val="ListParagraph"/>
        <w:spacing w:after="240" w:line="300" w:lineRule="atLeast"/>
        <w:ind w:left="0"/>
        <w:rPr>
          <w:sz w:val="24"/>
          <w:szCs w:val="24"/>
        </w:rPr>
      </w:pPr>
    </w:p>
    <w:p w:rsidR="009F69AE" w:rsidRPr="0098712C" w:rsidRDefault="00B31B61" w:rsidP="00AD14A1">
      <w:pPr>
        <w:pStyle w:val="ListParagraph"/>
        <w:numPr>
          <w:ilvl w:val="0"/>
          <w:numId w:val="6"/>
        </w:numPr>
        <w:spacing w:after="240" w:line="300" w:lineRule="atLeast"/>
        <w:ind w:left="0" w:firstLine="0"/>
        <w:jc w:val="both"/>
        <w:rPr>
          <w:b/>
          <w:sz w:val="24"/>
          <w:szCs w:val="24"/>
        </w:rPr>
      </w:pPr>
      <w:r w:rsidRPr="0098712C">
        <w:rPr>
          <w:rFonts w:cstheme="minorHAnsi"/>
          <w:sz w:val="24"/>
          <w:szCs w:val="24"/>
        </w:rPr>
        <w:t xml:space="preserve">Listing of Public Sector enterprises will foster greater public accountability and unlock the true value of these companies.  The Government will put in place a revised mechanism and procedure to ensure time bound listing of identified CPSEs on stock exchanges. </w:t>
      </w:r>
      <w:r w:rsidR="00F3585F" w:rsidRPr="0098712C">
        <w:rPr>
          <w:rFonts w:cstheme="minorHAnsi"/>
          <w:sz w:val="24"/>
          <w:szCs w:val="24"/>
        </w:rPr>
        <w:t>The disinvestment policy announced by me in the last budget will continue.</w:t>
      </w:r>
    </w:p>
    <w:p w:rsidR="009F69AE" w:rsidRPr="009F69AE" w:rsidRDefault="009F69AE" w:rsidP="00AD14A1">
      <w:pPr>
        <w:pStyle w:val="ListParagraph"/>
        <w:spacing w:line="300" w:lineRule="atLeast"/>
        <w:rPr>
          <w:sz w:val="24"/>
          <w:szCs w:val="24"/>
        </w:rPr>
      </w:pPr>
    </w:p>
    <w:p w:rsidR="00B31B61" w:rsidRPr="009F69AE" w:rsidRDefault="00B31B61" w:rsidP="00AD14A1">
      <w:pPr>
        <w:pStyle w:val="ListParagraph"/>
        <w:numPr>
          <w:ilvl w:val="0"/>
          <w:numId w:val="6"/>
        </w:numPr>
        <w:spacing w:after="240" w:line="300" w:lineRule="atLeast"/>
        <w:ind w:left="0" w:firstLine="0"/>
        <w:jc w:val="both"/>
        <w:rPr>
          <w:b/>
          <w:sz w:val="24"/>
          <w:szCs w:val="24"/>
        </w:rPr>
      </w:pPr>
      <w:r w:rsidRPr="009F69AE">
        <w:rPr>
          <w:sz w:val="24"/>
          <w:szCs w:val="24"/>
        </w:rPr>
        <w:t xml:space="preserve">The shares of Railway PSEs like IRCTC, IRFC and </w:t>
      </w:r>
      <w:r w:rsidR="00B00E72">
        <w:rPr>
          <w:sz w:val="24"/>
          <w:szCs w:val="24"/>
        </w:rPr>
        <w:t xml:space="preserve">IRCON </w:t>
      </w:r>
      <w:r w:rsidRPr="009F69AE">
        <w:rPr>
          <w:sz w:val="24"/>
          <w:szCs w:val="24"/>
        </w:rPr>
        <w:t>will be listed in stock exchanges.</w:t>
      </w:r>
    </w:p>
    <w:p w:rsidR="00B31B61" w:rsidRPr="009C737E" w:rsidRDefault="00B31B61" w:rsidP="00AD14A1">
      <w:pPr>
        <w:pStyle w:val="ListParagraph"/>
        <w:spacing w:after="240" w:line="300" w:lineRule="atLeast"/>
        <w:ind w:left="0"/>
        <w:rPr>
          <w:b/>
          <w:sz w:val="24"/>
          <w:szCs w:val="24"/>
        </w:rPr>
      </w:pPr>
    </w:p>
    <w:p w:rsidR="00B31B61" w:rsidRPr="009C737E" w:rsidRDefault="00B31B61" w:rsidP="00AD14A1">
      <w:pPr>
        <w:pStyle w:val="ListParagraph"/>
        <w:numPr>
          <w:ilvl w:val="0"/>
          <w:numId w:val="6"/>
        </w:numPr>
        <w:spacing w:after="240" w:line="300" w:lineRule="atLeast"/>
        <w:ind w:left="0" w:firstLine="0"/>
        <w:jc w:val="both"/>
        <w:rPr>
          <w:sz w:val="24"/>
          <w:szCs w:val="24"/>
        </w:rPr>
      </w:pPr>
      <w:r w:rsidRPr="009C737E">
        <w:rPr>
          <w:sz w:val="24"/>
          <w:szCs w:val="24"/>
        </w:rPr>
        <w:t>We see opportunities to strengthen our CPSEs through consolidation, mergers and acquisitions.  By these methods, the CPSEs can be integrated across the value chain of an industry.  It will give them capacity to bear higher risks, avail economies of scale, take higher investment decisions and create more value for the stakeholders. Possibilities of such restructuring are visible in the oil and gas sector.  We propose to create an integrated public sector ‘oil major’ which will be able to match the performance of international and domestic private sector oil and gas companies.</w:t>
      </w:r>
    </w:p>
    <w:p w:rsidR="00B31B61" w:rsidRPr="009C737E" w:rsidRDefault="00B31B61" w:rsidP="00AD14A1">
      <w:pPr>
        <w:pStyle w:val="ListParagraph"/>
        <w:spacing w:after="240" w:line="300" w:lineRule="atLeast"/>
        <w:ind w:left="0"/>
        <w:rPr>
          <w:sz w:val="24"/>
          <w:szCs w:val="24"/>
        </w:rPr>
      </w:pPr>
    </w:p>
    <w:p w:rsidR="00B31B61" w:rsidRPr="009C737E" w:rsidRDefault="00B31B61" w:rsidP="00AD14A1">
      <w:pPr>
        <w:pStyle w:val="ListParagraph"/>
        <w:numPr>
          <w:ilvl w:val="0"/>
          <w:numId w:val="6"/>
        </w:numPr>
        <w:spacing w:after="240" w:line="300" w:lineRule="atLeast"/>
        <w:ind w:left="0" w:firstLine="0"/>
        <w:jc w:val="both"/>
        <w:rPr>
          <w:b/>
          <w:sz w:val="24"/>
          <w:szCs w:val="24"/>
        </w:rPr>
      </w:pPr>
      <w:r w:rsidRPr="009C737E">
        <w:rPr>
          <w:sz w:val="24"/>
          <w:szCs w:val="24"/>
        </w:rPr>
        <w:t>Our ETF, comprising shares of ten CPSEs, has received overwhelming response in the recent Further Fund Offering (FFO).  We will continue to use ETF as a vehicle for further disinvestment of shares.  Accordingly, a new ETF with diversified CPSE stocks and other Government holdings will be launched in 2017-18.</w:t>
      </w:r>
    </w:p>
    <w:p w:rsidR="00B31B61" w:rsidRPr="009C737E" w:rsidRDefault="00B31B61" w:rsidP="00AD14A1">
      <w:pPr>
        <w:pStyle w:val="ListParagraph"/>
        <w:spacing w:after="240" w:line="300" w:lineRule="atLeast"/>
        <w:ind w:left="0"/>
        <w:rPr>
          <w:b/>
          <w:sz w:val="24"/>
          <w:szCs w:val="24"/>
        </w:rPr>
      </w:pPr>
    </w:p>
    <w:p w:rsidR="00F3585F" w:rsidRPr="009F69AE" w:rsidRDefault="00B31B61" w:rsidP="00AD14A1">
      <w:pPr>
        <w:pStyle w:val="ListParagraph"/>
        <w:numPr>
          <w:ilvl w:val="0"/>
          <w:numId w:val="6"/>
        </w:numPr>
        <w:spacing w:after="240" w:line="300" w:lineRule="atLeast"/>
        <w:ind w:left="0" w:firstLine="0"/>
        <w:jc w:val="both"/>
        <w:rPr>
          <w:b/>
          <w:sz w:val="24"/>
          <w:szCs w:val="24"/>
        </w:rPr>
      </w:pPr>
      <w:r w:rsidRPr="009F69AE">
        <w:rPr>
          <w:sz w:val="24"/>
          <w:szCs w:val="24"/>
        </w:rPr>
        <w:t xml:space="preserve">The focus on resolution of stressed legacy accounts of Banks continues.  The legal framework has been strengthened to facilitate resolution, through the enactment of the Insolvency and Bankruptcy Code and the amendments to the SARFAESI and Debt Recovery Tribunal Acts.  In line with the </w:t>
      </w:r>
      <w:r w:rsidRPr="009F69AE">
        <w:rPr>
          <w:i/>
          <w:sz w:val="24"/>
          <w:szCs w:val="24"/>
        </w:rPr>
        <w:t>‘Indradhanush’</w:t>
      </w:r>
      <w:r w:rsidRPr="009F69AE">
        <w:rPr>
          <w:sz w:val="24"/>
          <w:szCs w:val="24"/>
        </w:rPr>
        <w:t xml:space="preserve"> roadmap, I have provided </w:t>
      </w:r>
      <w:r w:rsidR="00EA5A85" w:rsidRPr="00EA5A85">
        <w:rPr>
          <w:rFonts w:ascii="Rupee" w:hAnsi="Rupee"/>
          <w:szCs w:val="24"/>
        </w:rPr>
        <w:t>`</w:t>
      </w:r>
      <w:r w:rsidRPr="009F69AE">
        <w:rPr>
          <w:sz w:val="24"/>
          <w:szCs w:val="24"/>
        </w:rPr>
        <w:t xml:space="preserve"> 10,000 crores for </w:t>
      </w:r>
      <w:r w:rsidRPr="009F69AE">
        <w:rPr>
          <w:sz w:val="24"/>
          <w:szCs w:val="24"/>
        </w:rPr>
        <w:lastRenderedPageBreak/>
        <w:t>recapitalisation of Banks in 2017-18.  Additional allocation will be provided, as may be required.</w:t>
      </w:r>
    </w:p>
    <w:p w:rsidR="009F69AE" w:rsidRPr="009F69AE" w:rsidRDefault="009F69AE" w:rsidP="00AD14A1">
      <w:pPr>
        <w:pStyle w:val="ListParagraph"/>
        <w:spacing w:after="240" w:line="300" w:lineRule="atLeast"/>
        <w:ind w:left="0"/>
        <w:jc w:val="both"/>
        <w:rPr>
          <w:b/>
          <w:sz w:val="24"/>
          <w:szCs w:val="24"/>
        </w:rPr>
      </w:pPr>
    </w:p>
    <w:p w:rsidR="00F3585F" w:rsidRPr="0098712C" w:rsidRDefault="00F3585F" w:rsidP="00AD14A1">
      <w:pPr>
        <w:pStyle w:val="ListParagraph"/>
        <w:numPr>
          <w:ilvl w:val="0"/>
          <w:numId w:val="6"/>
        </w:numPr>
        <w:spacing w:after="240" w:line="300" w:lineRule="atLeast"/>
        <w:ind w:left="0" w:firstLine="0"/>
        <w:jc w:val="both"/>
        <w:rPr>
          <w:bCs/>
          <w:sz w:val="24"/>
          <w:szCs w:val="24"/>
        </w:rPr>
      </w:pPr>
      <w:r w:rsidRPr="0098712C">
        <w:rPr>
          <w:bCs/>
          <w:sz w:val="24"/>
          <w:szCs w:val="24"/>
        </w:rPr>
        <w:t>Listing and trading of Security Receipts issued by a securitization company or a reconstruction company under the SARFAESI Act will be permitted in SEBI registered stock exchanges. This will enhance capital flows into the securitization industry and will particularly be helpful to deal with bank NPAs.</w:t>
      </w:r>
    </w:p>
    <w:p w:rsidR="00B31B61" w:rsidRPr="009C737E" w:rsidRDefault="00B31B61" w:rsidP="00B31B61">
      <w:pPr>
        <w:pStyle w:val="ListParagraph"/>
        <w:spacing w:after="240"/>
        <w:ind w:left="0"/>
        <w:rPr>
          <w:b/>
          <w:sz w:val="24"/>
          <w:szCs w:val="24"/>
        </w:rPr>
      </w:pPr>
    </w:p>
    <w:p w:rsidR="00B31B61" w:rsidRPr="009C737E" w:rsidRDefault="00B31B61" w:rsidP="00AD14A1">
      <w:pPr>
        <w:pStyle w:val="ListParagraph"/>
        <w:numPr>
          <w:ilvl w:val="0"/>
          <w:numId w:val="6"/>
        </w:numPr>
        <w:spacing w:after="240" w:line="300" w:lineRule="atLeast"/>
        <w:ind w:left="0" w:firstLine="0"/>
        <w:jc w:val="both"/>
        <w:rPr>
          <w:sz w:val="24"/>
          <w:szCs w:val="24"/>
        </w:rPr>
      </w:pPr>
      <w:r w:rsidRPr="009C737E">
        <w:rPr>
          <w:sz w:val="24"/>
          <w:szCs w:val="24"/>
        </w:rPr>
        <w:t xml:space="preserve"> The </w:t>
      </w:r>
      <w:r w:rsidRPr="009C737E">
        <w:rPr>
          <w:i/>
          <w:sz w:val="24"/>
          <w:szCs w:val="24"/>
        </w:rPr>
        <w:t>Pradhan Mantri Mudra Yojana</w:t>
      </w:r>
      <w:r w:rsidRPr="009C737E">
        <w:rPr>
          <w:sz w:val="24"/>
          <w:szCs w:val="24"/>
        </w:rPr>
        <w:t xml:space="preserve"> has contributed significantly to funding the unfunded and the underfunded.  Last year, the target of </w:t>
      </w:r>
      <w:r w:rsidR="00EA5A85" w:rsidRPr="00EA5A85">
        <w:rPr>
          <w:rFonts w:ascii="Rupee" w:hAnsi="Rupee"/>
          <w:szCs w:val="24"/>
        </w:rPr>
        <w:t>`</w:t>
      </w:r>
      <w:r w:rsidRPr="009C737E">
        <w:rPr>
          <w:sz w:val="24"/>
          <w:szCs w:val="24"/>
        </w:rPr>
        <w:t xml:space="preserve"> 1.22 lakh crores was exceeded.  For 2017-18, I propose to double the lending target of 2015-16 and set it at </w:t>
      </w:r>
      <w:r w:rsidR="00EA5A85" w:rsidRPr="00EA5A85">
        <w:rPr>
          <w:rFonts w:ascii="Rupee" w:hAnsi="Rupee"/>
          <w:szCs w:val="24"/>
        </w:rPr>
        <w:t>`</w:t>
      </w:r>
      <w:r w:rsidRPr="009C737E">
        <w:rPr>
          <w:sz w:val="24"/>
          <w:szCs w:val="24"/>
        </w:rPr>
        <w:t xml:space="preserve"> 2.44 lakh crores.   Priority will be given to Dalits, Tribals, Backward Classes</w:t>
      </w:r>
      <w:r w:rsidR="00F3585F">
        <w:rPr>
          <w:sz w:val="24"/>
          <w:szCs w:val="24"/>
        </w:rPr>
        <w:t>, Minorities</w:t>
      </w:r>
      <w:r w:rsidRPr="009C737E">
        <w:rPr>
          <w:sz w:val="24"/>
          <w:szCs w:val="24"/>
        </w:rPr>
        <w:t xml:space="preserve"> and Women. </w:t>
      </w:r>
    </w:p>
    <w:p w:rsidR="00B31B61" w:rsidRPr="009C737E" w:rsidRDefault="00B31B61" w:rsidP="00AD14A1">
      <w:pPr>
        <w:pStyle w:val="ListParagraph"/>
        <w:spacing w:after="240" w:line="300" w:lineRule="atLeast"/>
        <w:ind w:left="0"/>
        <w:rPr>
          <w:sz w:val="24"/>
          <w:szCs w:val="24"/>
        </w:rPr>
      </w:pPr>
    </w:p>
    <w:p w:rsidR="00B31B61" w:rsidRPr="00B31B61" w:rsidRDefault="00B31B61" w:rsidP="00AD14A1">
      <w:pPr>
        <w:pStyle w:val="ListParagraph"/>
        <w:numPr>
          <w:ilvl w:val="0"/>
          <w:numId w:val="6"/>
        </w:numPr>
        <w:spacing w:after="240" w:line="300" w:lineRule="atLeast"/>
        <w:ind w:left="0" w:firstLine="0"/>
        <w:jc w:val="both"/>
        <w:rPr>
          <w:sz w:val="24"/>
          <w:szCs w:val="24"/>
        </w:rPr>
      </w:pPr>
      <w:r w:rsidRPr="009C737E">
        <w:rPr>
          <w:sz w:val="24"/>
          <w:szCs w:val="24"/>
        </w:rPr>
        <w:t xml:space="preserve"> The Stand Up India scheme was launched by our Government in April 2016 to support Dalit, Tribal and Women entrepreneurs to set up greenfield enterprises and become job creators.  Over 16,000 new enterprises have come up through this scheme in activities, as diverse as food processing, garments, diagnostic centres, etc.</w:t>
      </w:r>
    </w:p>
    <w:p w:rsidR="00B31B61" w:rsidRPr="009C737E" w:rsidRDefault="00B31B61" w:rsidP="00AD14A1">
      <w:pPr>
        <w:spacing w:after="240" w:line="300" w:lineRule="atLeast"/>
        <w:rPr>
          <w:sz w:val="24"/>
          <w:szCs w:val="24"/>
        </w:rPr>
      </w:pPr>
      <w:r w:rsidRPr="009C737E">
        <w:rPr>
          <w:b/>
          <w:sz w:val="24"/>
          <w:szCs w:val="24"/>
        </w:rPr>
        <w:t>VII.</w:t>
      </w:r>
      <w:r w:rsidRPr="009C737E">
        <w:rPr>
          <w:sz w:val="24"/>
          <w:szCs w:val="24"/>
        </w:rPr>
        <w:tab/>
      </w:r>
      <w:r w:rsidRPr="009C737E">
        <w:rPr>
          <w:b/>
          <w:sz w:val="24"/>
          <w:szCs w:val="24"/>
        </w:rPr>
        <w:t>DIGITAL ECONOMY</w:t>
      </w:r>
    </w:p>
    <w:p w:rsidR="00B31B61" w:rsidRPr="009C737E" w:rsidRDefault="00B31B61" w:rsidP="00AD14A1">
      <w:pPr>
        <w:pStyle w:val="ListParagraph"/>
        <w:numPr>
          <w:ilvl w:val="0"/>
          <w:numId w:val="6"/>
        </w:numPr>
        <w:spacing w:after="240" w:line="300" w:lineRule="atLeast"/>
        <w:ind w:left="0" w:firstLine="0"/>
        <w:jc w:val="both"/>
        <w:rPr>
          <w:sz w:val="24"/>
          <w:szCs w:val="24"/>
        </w:rPr>
      </w:pPr>
      <w:r w:rsidRPr="009C737E">
        <w:rPr>
          <w:sz w:val="24"/>
          <w:szCs w:val="24"/>
        </w:rPr>
        <w:t>Promotion of a digital economy is an integral part of Government’s strategy to clean the system and weed out corruption and black money.  It has a transformative impact in terms of greater formalisation of the economy and mainstreaming of financial savings into the banking system.  This, in turn, is expected to energise private investment in the country through lower</w:t>
      </w:r>
      <w:r w:rsidR="007B0776">
        <w:rPr>
          <w:sz w:val="24"/>
          <w:szCs w:val="24"/>
        </w:rPr>
        <w:t xml:space="preserve"> cost of credit.  India is now o</w:t>
      </w:r>
      <w:r w:rsidRPr="009C737E">
        <w:rPr>
          <w:sz w:val="24"/>
          <w:szCs w:val="24"/>
        </w:rPr>
        <w:t xml:space="preserve">n the cusp of a massive digital revolution.  </w:t>
      </w:r>
    </w:p>
    <w:p w:rsidR="00B31B61" w:rsidRPr="009C737E" w:rsidRDefault="00B31B61" w:rsidP="00AD14A1">
      <w:pPr>
        <w:pStyle w:val="ListParagraph"/>
        <w:spacing w:after="240" w:line="300" w:lineRule="atLeast"/>
        <w:ind w:left="0"/>
        <w:jc w:val="both"/>
        <w:rPr>
          <w:sz w:val="24"/>
          <w:szCs w:val="24"/>
        </w:rPr>
      </w:pPr>
    </w:p>
    <w:p w:rsidR="00B31B61" w:rsidRPr="009C737E" w:rsidRDefault="00B31B61" w:rsidP="00AD14A1">
      <w:pPr>
        <w:pStyle w:val="ListParagraph"/>
        <w:numPr>
          <w:ilvl w:val="0"/>
          <w:numId w:val="6"/>
        </w:numPr>
        <w:spacing w:after="240" w:line="300" w:lineRule="atLeast"/>
        <w:ind w:left="0" w:firstLine="0"/>
        <w:jc w:val="both"/>
        <w:rPr>
          <w:sz w:val="24"/>
          <w:szCs w:val="24"/>
        </w:rPr>
      </w:pPr>
      <w:r w:rsidRPr="009C737E">
        <w:rPr>
          <w:sz w:val="24"/>
          <w:szCs w:val="24"/>
        </w:rPr>
        <w:t>A shift to digital payments has huge benefits for the common man.  The earlier initiative of our Government to promote financial inclusion and the JAM trinity were important precursors to our current push for digital transactions.</w:t>
      </w:r>
    </w:p>
    <w:p w:rsidR="00B31B61" w:rsidRPr="009C737E" w:rsidRDefault="00B31B61" w:rsidP="00AD14A1">
      <w:pPr>
        <w:pStyle w:val="ListParagraph"/>
        <w:spacing w:after="240" w:line="300" w:lineRule="atLeast"/>
        <w:ind w:left="0"/>
        <w:rPr>
          <w:sz w:val="24"/>
          <w:szCs w:val="24"/>
        </w:rPr>
      </w:pPr>
    </w:p>
    <w:p w:rsidR="00B31B61" w:rsidRPr="009C737E" w:rsidRDefault="00B31B61" w:rsidP="00AD14A1">
      <w:pPr>
        <w:pStyle w:val="ListParagraph"/>
        <w:numPr>
          <w:ilvl w:val="0"/>
          <w:numId w:val="6"/>
        </w:numPr>
        <w:spacing w:after="240" w:line="300" w:lineRule="atLeast"/>
        <w:ind w:left="0" w:firstLine="0"/>
        <w:jc w:val="both"/>
        <w:rPr>
          <w:sz w:val="24"/>
          <w:szCs w:val="24"/>
        </w:rPr>
      </w:pPr>
      <w:r w:rsidRPr="009C737E">
        <w:rPr>
          <w:sz w:val="24"/>
          <w:szCs w:val="24"/>
        </w:rPr>
        <w:t xml:space="preserve"> Already there is evidence of increased digital transactions.  The BHIM app has been launched. It will unleash the power of mobile phones for digital payments and financial inclusion.  125 lakh people have adopted the BHIM app so far. The Government will launch two new schemes to promote the usage of BHIM; these are, Referral Bonus Scheme for individuals and a Cashback Scheme for merchants.  </w:t>
      </w:r>
    </w:p>
    <w:p w:rsidR="00B31B61" w:rsidRPr="009C737E" w:rsidRDefault="00B31B61" w:rsidP="00AD14A1">
      <w:pPr>
        <w:pStyle w:val="ListParagraph"/>
        <w:spacing w:after="240" w:line="300" w:lineRule="atLeast"/>
        <w:ind w:left="0"/>
        <w:rPr>
          <w:sz w:val="24"/>
          <w:szCs w:val="24"/>
        </w:rPr>
      </w:pPr>
    </w:p>
    <w:p w:rsidR="00B31B61" w:rsidRPr="009C737E" w:rsidRDefault="00B31B61" w:rsidP="00AD14A1">
      <w:pPr>
        <w:pStyle w:val="ListParagraph"/>
        <w:numPr>
          <w:ilvl w:val="0"/>
          <w:numId w:val="6"/>
        </w:numPr>
        <w:spacing w:after="240" w:line="300" w:lineRule="atLeast"/>
        <w:ind w:left="0" w:firstLine="0"/>
        <w:jc w:val="both"/>
        <w:rPr>
          <w:sz w:val="24"/>
          <w:szCs w:val="24"/>
        </w:rPr>
      </w:pPr>
      <w:r w:rsidRPr="009C737E">
        <w:rPr>
          <w:sz w:val="24"/>
          <w:szCs w:val="24"/>
        </w:rPr>
        <w:t xml:space="preserve">Aadhar Pay, a merchant version of Aadhar Enabled Payment System, will be launched shortly.  This will be specifically beneficial for those who do not have debit cards, mobile wallets and mobile phones.   A Mission will be set up with a target of 2,500 crore digital transactions for 2017-18 through UPI, USSD, Aadhar Pay, IMPS and debit cards. Banks have targeted to introduce additional 10 lakh new </w:t>
      </w:r>
      <w:r w:rsidR="00B94303" w:rsidRPr="009C737E">
        <w:rPr>
          <w:sz w:val="24"/>
          <w:szCs w:val="24"/>
        </w:rPr>
        <w:t>P</w:t>
      </w:r>
      <w:r w:rsidR="00B94303">
        <w:rPr>
          <w:sz w:val="24"/>
          <w:szCs w:val="24"/>
        </w:rPr>
        <w:t>o</w:t>
      </w:r>
      <w:r w:rsidR="00B94303" w:rsidRPr="009C737E">
        <w:rPr>
          <w:sz w:val="24"/>
          <w:szCs w:val="24"/>
        </w:rPr>
        <w:t xml:space="preserve">S </w:t>
      </w:r>
      <w:r w:rsidRPr="009C737E">
        <w:rPr>
          <w:sz w:val="24"/>
          <w:szCs w:val="24"/>
        </w:rPr>
        <w:t xml:space="preserve">terminals by March 2017.  They will be encouraged to introduce 20 lakh Aadhar based </w:t>
      </w:r>
      <w:r w:rsidR="00B94303" w:rsidRPr="009C737E">
        <w:rPr>
          <w:sz w:val="24"/>
          <w:szCs w:val="24"/>
        </w:rPr>
        <w:t>P</w:t>
      </w:r>
      <w:r w:rsidR="00B94303">
        <w:rPr>
          <w:sz w:val="24"/>
          <w:szCs w:val="24"/>
        </w:rPr>
        <w:t>o</w:t>
      </w:r>
      <w:r w:rsidR="00B94303" w:rsidRPr="009C737E">
        <w:rPr>
          <w:sz w:val="24"/>
          <w:szCs w:val="24"/>
        </w:rPr>
        <w:t xml:space="preserve">S </w:t>
      </w:r>
      <w:r w:rsidRPr="009C737E">
        <w:rPr>
          <w:sz w:val="24"/>
          <w:szCs w:val="24"/>
        </w:rPr>
        <w:t xml:space="preserve">by September 2017.   </w:t>
      </w:r>
    </w:p>
    <w:p w:rsidR="00B31B61" w:rsidRPr="009C737E" w:rsidRDefault="00B31B61" w:rsidP="00B31B61">
      <w:pPr>
        <w:pStyle w:val="ListParagraph"/>
        <w:spacing w:after="240"/>
        <w:ind w:left="0"/>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Increased digital transactions will enable small and micro enterprises to access formal credit.  Government will encourage SIDBI to refinance credit institutions which provide unsecured loans, at reasonable interest rates, to borrowers based on their transaction history.</w:t>
      </w:r>
    </w:p>
    <w:p w:rsidR="00B31B61" w:rsidRPr="009C737E" w:rsidRDefault="00B31B61" w:rsidP="00B31B61">
      <w:pPr>
        <w:pStyle w:val="ListParagraph"/>
        <w:spacing w:after="240"/>
        <w:ind w:left="0"/>
        <w:rPr>
          <w:sz w:val="24"/>
          <w:szCs w:val="24"/>
        </w:rPr>
      </w:pPr>
    </w:p>
    <w:p w:rsidR="001B1A30" w:rsidRDefault="00B31B61" w:rsidP="001B1A30">
      <w:pPr>
        <w:pStyle w:val="ListParagraph"/>
        <w:numPr>
          <w:ilvl w:val="0"/>
          <w:numId w:val="6"/>
        </w:numPr>
        <w:spacing w:after="240"/>
        <w:ind w:left="0" w:firstLine="0"/>
        <w:jc w:val="both"/>
        <w:rPr>
          <w:sz w:val="24"/>
          <w:szCs w:val="24"/>
        </w:rPr>
      </w:pPr>
      <w:r w:rsidRPr="009C737E">
        <w:rPr>
          <w:sz w:val="24"/>
          <w:szCs w:val="24"/>
        </w:rPr>
        <w:t xml:space="preserve">The digital payment infrastructure and grievance handling mechanisms shall be strengthened.  The focus would be on rural and semi urban areas through Post Offices, Fair Price Shops and Banking Correspondents.  Steps would be taken to promote and possibly mandate petrol pumps, fertilizer depots, municipalities, Block offices, road transport offices, universities, colleges, hospitals and other institutions to have facilities for digital payments, including BHIM App.  A proposal to mandate all Government receipts through digital means, beyond a prescribed limit, is under consideration.  </w:t>
      </w:r>
    </w:p>
    <w:p w:rsidR="001B1A30" w:rsidRPr="001B1A30" w:rsidRDefault="001B1A30" w:rsidP="001B1A30">
      <w:pPr>
        <w:pStyle w:val="ListParagraph"/>
        <w:rPr>
          <w:sz w:val="24"/>
          <w:szCs w:val="24"/>
        </w:rPr>
      </w:pPr>
    </w:p>
    <w:p w:rsidR="00B31B61" w:rsidRPr="001B1A30" w:rsidRDefault="00B31B61" w:rsidP="001B1A30">
      <w:pPr>
        <w:pStyle w:val="ListParagraph"/>
        <w:numPr>
          <w:ilvl w:val="0"/>
          <w:numId w:val="6"/>
        </w:numPr>
        <w:spacing w:after="240"/>
        <w:ind w:left="0" w:firstLine="0"/>
        <w:jc w:val="both"/>
        <w:rPr>
          <w:sz w:val="24"/>
          <w:szCs w:val="24"/>
        </w:rPr>
      </w:pPr>
      <w:r w:rsidRPr="001B1A30">
        <w:rPr>
          <w:sz w:val="24"/>
          <w:szCs w:val="24"/>
        </w:rPr>
        <w:t>Government will strengthen the Financial Inclusion Fund to augment resources for taking up these initiatives.</w:t>
      </w:r>
    </w:p>
    <w:p w:rsidR="00B31B61" w:rsidRPr="009C737E" w:rsidRDefault="00B31B61" w:rsidP="00B31B61">
      <w:pPr>
        <w:pStyle w:val="ListParagraph"/>
        <w:spacing w:after="240"/>
        <w:ind w:left="0"/>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 xml:space="preserve">Government will consider and work with various stakeholders for early implementation of the interim recommendations of the Committee of Chief Ministers on digital transactions.  </w:t>
      </w:r>
    </w:p>
    <w:p w:rsidR="00B31B61" w:rsidRPr="009C737E" w:rsidRDefault="00B31B61" w:rsidP="00B31B61">
      <w:pPr>
        <w:pStyle w:val="ListParagraph"/>
        <w:spacing w:after="240"/>
        <w:ind w:left="0"/>
        <w:jc w:val="both"/>
        <w:rPr>
          <w:sz w:val="24"/>
          <w:szCs w:val="24"/>
        </w:rPr>
      </w:pPr>
    </w:p>
    <w:p w:rsidR="00B31B61" w:rsidRPr="009C737E" w:rsidRDefault="00B31B61" w:rsidP="007B4398">
      <w:pPr>
        <w:pStyle w:val="ListParagraph"/>
        <w:numPr>
          <w:ilvl w:val="0"/>
          <w:numId w:val="6"/>
        </w:numPr>
        <w:spacing w:after="240"/>
        <w:ind w:left="0" w:firstLine="0"/>
        <w:jc w:val="both"/>
        <w:rPr>
          <w:b/>
          <w:sz w:val="24"/>
          <w:szCs w:val="24"/>
        </w:rPr>
      </w:pPr>
      <w:r w:rsidRPr="009C737E">
        <w:rPr>
          <w:sz w:val="24"/>
          <w:szCs w:val="24"/>
        </w:rPr>
        <w:t>The Committee on Digital Payments constituted by Department of Economic Affairs has recommended structural reforms in the payment eco system, including amendments to the Payment and Settlement Systems Act, 2007.  Government will undertake a comprehensive review of this Act and bring about appropriate amendments.  To begin with, it is proposed to create a Payments Regulatory Board in the Reserve Bank of India by replacing the existing Board for Regulation and Supervision of Payment and Settlement Systems.  Necessary amendments are proposed to this effect in the Finance Bill 2017.</w:t>
      </w:r>
      <w:r w:rsidRPr="009C737E">
        <w:rPr>
          <w:b/>
          <w:sz w:val="24"/>
          <w:szCs w:val="24"/>
        </w:rPr>
        <w:t xml:space="preserve"> </w:t>
      </w:r>
    </w:p>
    <w:p w:rsidR="00B31B61" w:rsidRPr="009C737E" w:rsidRDefault="00B31B61" w:rsidP="00B31B61">
      <w:pPr>
        <w:pStyle w:val="ListParagraph"/>
        <w:spacing w:after="240"/>
        <w:ind w:left="0"/>
        <w:rPr>
          <w:b/>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 xml:space="preserve">As we move faster on the path of digital transactions and cheque payments, we need to ensure that the payees of dishonoured cheques are </w:t>
      </w:r>
      <w:r w:rsidRPr="009C737E">
        <w:rPr>
          <w:sz w:val="24"/>
          <w:szCs w:val="24"/>
        </w:rPr>
        <w:lastRenderedPageBreak/>
        <w:t>able to realise the payments. Government is therefore considering the option of amending the Negotiable Instruments Act suitably.</w:t>
      </w:r>
    </w:p>
    <w:p w:rsidR="00B31B61" w:rsidRDefault="00B31B61" w:rsidP="00B31B61">
      <w:pPr>
        <w:pStyle w:val="ListParagraph"/>
        <w:spacing w:after="240"/>
        <w:ind w:left="0"/>
        <w:rPr>
          <w:sz w:val="24"/>
          <w:szCs w:val="24"/>
        </w:rPr>
      </w:pPr>
    </w:p>
    <w:p w:rsidR="00B31B61" w:rsidRPr="009C737E" w:rsidRDefault="00B31B61" w:rsidP="00B31B61">
      <w:pPr>
        <w:spacing w:after="240"/>
        <w:jc w:val="both"/>
        <w:rPr>
          <w:sz w:val="24"/>
          <w:szCs w:val="24"/>
        </w:rPr>
      </w:pPr>
      <w:r w:rsidRPr="009C737E">
        <w:rPr>
          <w:b/>
          <w:sz w:val="24"/>
          <w:szCs w:val="24"/>
        </w:rPr>
        <w:t>VIII.</w:t>
      </w:r>
      <w:r w:rsidRPr="009C737E">
        <w:rPr>
          <w:sz w:val="24"/>
          <w:szCs w:val="24"/>
        </w:rPr>
        <w:tab/>
      </w:r>
      <w:r w:rsidRPr="009C737E">
        <w:rPr>
          <w:b/>
          <w:sz w:val="24"/>
          <w:szCs w:val="24"/>
        </w:rPr>
        <w:t>PUBLIC SERVICE</w:t>
      </w: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 xml:space="preserve">I now turn to Public Service.  Our focus here is on effective government and efficient service delivery. </w:t>
      </w:r>
    </w:p>
    <w:p w:rsidR="00B31B61" w:rsidRPr="009C737E" w:rsidRDefault="00B31B61" w:rsidP="00B31B61">
      <w:pPr>
        <w:pStyle w:val="ListParagraph"/>
        <w:spacing w:after="240"/>
        <w:ind w:left="0"/>
        <w:jc w:val="both"/>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 xml:space="preserve">We have made a strong beginning with regard to Direct Benefit Transfer (DBT) to LPG and kerosene consumers.  Chandigarh and eight districts of Haryana have become kerosene free.  84 Government schemes have also boarded on the DBT platform.  </w:t>
      </w:r>
    </w:p>
    <w:p w:rsidR="00B31B61" w:rsidRPr="009C737E" w:rsidRDefault="00B31B61" w:rsidP="00B31B61">
      <w:pPr>
        <w:pStyle w:val="ListParagraph"/>
        <w:spacing w:after="240"/>
        <w:ind w:left="0"/>
        <w:jc w:val="both"/>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The Government e-market place which is now functional for procurement of goods and services, has been selected as one of the winners of the South Asia Procurement Innovation Awards of the World Bank.</w:t>
      </w:r>
    </w:p>
    <w:p w:rsidR="00B31B61" w:rsidRPr="009C737E" w:rsidRDefault="00B31B61" w:rsidP="00B31B61">
      <w:pPr>
        <w:pStyle w:val="ListParagraph"/>
        <w:spacing w:after="240"/>
        <w:ind w:left="0"/>
        <w:jc w:val="both"/>
        <w:rPr>
          <w:sz w:val="24"/>
          <w:szCs w:val="24"/>
        </w:rPr>
      </w:pPr>
      <w:r w:rsidRPr="009C737E">
        <w:rPr>
          <w:sz w:val="24"/>
          <w:szCs w:val="24"/>
        </w:rPr>
        <w:t xml:space="preserve"> </w:t>
      </w: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 xml:space="preserve">Our citizens in far flung regions of the country find it difficult to obtain passports and redress passport related grievances.  We have decided to utilise the Head Post Offices as front offices for rendering passport services. </w:t>
      </w:r>
    </w:p>
    <w:p w:rsidR="00B31B61" w:rsidRPr="009C737E" w:rsidRDefault="00B31B61" w:rsidP="00B31B61">
      <w:pPr>
        <w:pStyle w:val="ListParagraph"/>
        <w:spacing w:after="240"/>
        <w:ind w:left="0"/>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Our defence forces keep the country safe from both external and internal threats.  A Centralised Defence Travel System has now been developed through which travel tickets can be booked online by our soldiers and officers.  They do not have to face the hassle of standing in queues with railway warrants.</w:t>
      </w:r>
    </w:p>
    <w:p w:rsidR="00B31B61" w:rsidRPr="009C737E" w:rsidRDefault="00B31B61" w:rsidP="00B31B61">
      <w:pPr>
        <w:pStyle w:val="ListParagraph"/>
        <w:spacing w:after="240"/>
        <w:ind w:left="0"/>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A comprehensive web based interactive Pension Disbursement System for Defence Pensioners will be established.  This system will receive pension proposals and make payments centrally.   This will reduce the grievances of defence pensioners.</w:t>
      </w:r>
    </w:p>
    <w:p w:rsidR="00B31B61" w:rsidRPr="009C737E" w:rsidRDefault="00B31B61" w:rsidP="00B31B61">
      <w:pPr>
        <w:pStyle w:val="ListParagraph"/>
        <w:spacing w:after="240"/>
        <w:ind w:left="0"/>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 xml:space="preserve">At present our citizens, especially those belonging to the poor and unprivileged sections, go through cumbersome procedures of Government recruitment.  There are multiplicity of agencies and examinations.  We propose to introduce a system of single registration and two tier system of examination. </w:t>
      </w:r>
    </w:p>
    <w:p w:rsidR="00B31B61" w:rsidRPr="009C737E" w:rsidRDefault="00B31B61" w:rsidP="00B31B61">
      <w:pPr>
        <w:pStyle w:val="ListParagraph"/>
        <w:spacing w:after="240"/>
        <w:ind w:left="0"/>
        <w:rPr>
          <w:sz w:val="24"/>
          <w:szCs w:val="24"/>
        </w:rPr>
      </w:pPr>
    </w:p>
    <w:p w:rsidR="00627160" w:rsidRDefault="00B31B61" w:rsidP="00627160">
      <w:pPr>
        <w:pStyle w:val="ListParagraph"/>
        <w:numPr>
          <w:ilvl w:val="0"/>
          <w:numId w:val="6"/>
        </w:numPr>
        <w:spacing w:after="240"/>
        <w:ind w:left="0" w:firstLine="0"/>
        <w:jc w:val="both"/>
        <w:rPr>
          <w:sz w:val="24"/>
          <w:szCs w:val="24"/>
        </w:rPr>
      </w:pPr>
      <w:r w:rsidRPr="009C737E">
        <w:rPr>
          <w:sz w:val="24"/>
          <w:szCs w:val="24"/>
        </w:rPr>
        <w:lastRenderedPageBreak/>
        <w:t>Over the years, the number</w:t>
      </w:r>
      <w:r w:rsidR="00627160">
        <w:rPr>
          <w:sz w:val="24"/>
          <w:szCs w:val="24"/>
        </w:rPr>
        <w:t xml:space="preserve"> </w:t>
      </w:r>
      <w:r w:rsidRPr="009C737E">
        <w:rPr>
          <w:sz w:val="24"/>
          <w:szCs w:val="24"/>
        </w:rPr>
        <w:t>of tribunals have multiplied with overlapping functions.  We propose to rationalise the number of tribunals and merge tribunals wherever appropriate.</w:t>
      </w:r>
    </w:p>
    <w:p w:rsidR="00C93678" w:rsidRPr="00EA015C" w:rsidRDefault="00C93678" w:rsidP="00EA015C">
      <w:pPr>
        <w:pStyle w:val="ListParagraph"/>
        <w:rPr>
          <w:sz w:val="24"/>
          <w:szCs w:val="24"/>
        </w:rPr>
      </w:pPr>
    </w:p>
    <w:p w:rsidR="00C93678" w:rsidRDefault="00C93678" w:rsidP="00627160">
      <w:pPr>
        <w:pStyle w:val="ListParagraph"/>
        <w:numPr>
          <w:ilvl w:val="0"/>
          <w:numId w:val="6"/>
        </w:numPr>
        <w:spacing w:after="240"/>
        <w:ind w:left="0" w:firstLine="0"/>
        <w:jc w:val="both"/>
        <w:rPr>
          <w:sz w:val="24"/>
          <w:szCs w:val="24"/>
        </w:rPr>
      </w:pPr>
      <w:r>
        <w:rPr>
          <w:sz w:val="24"/>
          <w:szCs w:val="24"/>
        </w:rPr>
        <w:t>In the recent past, there have been instances of big time offenders, including economic offenders, fleeing the country to escape the reach of law. We have to ensure that the law is allowed to take its own course. Government is therefore considering introduction of legislative changes, or even a new law, to confiscate the assets of such persons located within the country, till they submit to the jurisdiction of the appropriate legal forum. Needless to say that all necessary constitutional safeguards will be followed in such cases.</w:t>
      </w:r>
    </w:p>
    <w:p w:rsidR="00627160" w:rsidRPr="00627160" w:rsidRDefault="00627160" w:rsidP="00627160">
      <w:pPr>
        <w:pStyle w:val="ListParagraph"/>
        <w:rPr>
          <w:sz w:val="24"/>
          <w:szCs w:val="24"/>
        </w:rPr>
      </w:pPr>
    </w:p>
    <w:p w:rsidR="00B31B61" w:rsidRPr="00D02F68" w:rsidRDefault="00B31B61" w:rsidP="00627160">
      <w:pPr>
        <w:pStyle w:val="ListParagraph"/>
        <w:numPr>
          <w:ilvl w:val="0"/>
          <w:numId w:val="6"/>
        </w:numPr>
        <w:spacing w:after="240"/>
        <w:ind w:left="0" w:firstLine="0"/>
        <w:jc w:val="both"/>
        <w:rPr>
          <w:sz w:val="24"/>
          <w:szCs w:val="24"/>
        </w:rPr>
      </w:pPr>
      <w:r w:rsidRPr="00D02F68">
        <w:rPr>
          <w:sz w:val="24"/>
          <w:szCs w:val="24"/>
        </w:rPr>
        <w:t>Our Government will continue to remain committed to improve the standards of public service and transparent governance.  Service to the people was the life</w:t>
      </w:r>
      <w:r w:rsidR="004028E7" w:rsidRPr="00D02F68">
        <w:rPr>
          <w:sz w:val="24"/>
          <w:szCs w:val="24"/>
        </w:rPr>
        <w:t>-</w:t>
      </w:r>
      <w:r w:rsidRPr="00D02F68">
        <w:rPr>
          <w:sz w:val="24"/>
          <w:szCs w:val="24"/>
        </w:rPr>
        <w:t>long commitment of the Father of the Nation, Mahatma Gandhi.  As we approach, the 150</w:t>
      </w:r>
      <w:r w:rsidRPr="00D02F68">
        <w:rPr>
          <w:sz w:val="24"/>
          <w:szCs w:val="24"/>
          <w:vertAlign w:val="superscript"/>
        </w:rPr>
        <w:t>th</w:t>
      </w:r>
      <w:r w:rsidRPr="00D02F68">
        <w:rPr>
          <w:sz w:val="24"/>
          <w:szCs w:val="24"/>
        </w:rPr>
        <w:t xml:space="preserve"> Birth Anniversary of the Mahatma, we will take all steps to celebrate it in a befitting manner.  A High Level Committee under the Chairmanship of Honourable Prime Minister is proposed to be set up for the same.  We will also commemorate the centenary year of </w:t>
      </w:r>
      <w:r w:rsidRPr="00D02F68">
        <w:rPr>
          <w:i/>
          <w:sz w:val="24"/>
          <w:szCs w:val="24"/>
        </w:rPr>
        <w:t xml:space="preserve">Champaran Satyagrah </w:t>
      </w:r>
      <w:r w:rsidRPr="00D02F68">
        <w:rPr>
          <w:sz w:val="24"/>
          <w:szCs w:val="24"/>
        </w:rPr>
        <w:t xml:space="preserve">this year. </w:t>
      </w:r>
      <w:r w:rsidR="00467042" w:rsidRPr="00D02F68">
        <w:rPr>
          <w:sz w:val="24"/>
          <w:szCs w:val="24"/>
        </w:rPr>
        <w:t xml:space="preserve">Government of India will support Government of Gujarat to commemorate 100 years of Sabarmati Ashram in 2017, in a befitting manner. </w:t>
      </w:r>
      <w:r w:rsidRPr="00D02F68">
        <w:rPr>
          <w:sz w:val="24"/>
          <w:szCs w:val="24"/>
        </w:rPr>
        <w:t xml:space="preserve">200 years ago in 1817, a valiant </w:t>
      </w:r>
      <w:r w:rsidR="00F3585F" w:rsidRPr="00D02F68">
        <w:rPr>
          <w:sz w:val="24"/>
          <w:szCs w:val="24"/>
        </w:rPr>
        <w:t xml:space="preserve">uprising </w:t>
      </w:r>
      <w:r w:rsidRPr="00D02F68">
        <w:rPr>
          <w:sz w:val="24"/>
          <w:szCs w:val="24"/>
        </w:rPr>
        <w:t xml:space="preserve">of soldiers led by Buxi Jagabandhu took place in </w:t>
      </w:r>
      <w:r w:rsidR="00F3585F" w:rsidRPr="00D02F68">
        <w:rPr>
          <w:sz w:val="24"/>
          <w:szCs w:val="24"/>
        </w:rPr>
        <w:t xml:space="preserve">Khordha </w:t>
      </w:r>
      <w:r w:rsidRPr="00D02F68">
        <w:rPr>
          <w:sz w:val="24"/>
          <w:szCs w:val="24"/>
        </w:rPr>
        <w:t xml:space="preserve"> of Odisha.  We will commemorate the same appropriately.</w:t>
      </w:r>
    </w:p>
    <w:p w:rsidR="00B31B61" w:rsidRPr="009C737E" w:rsidRDefault="00B31B61" w:rsidP="00D5377E">
      <w:pPr>
        <w:pStyle w:val="ListParagraph"/>
        <w:ind w:left="0"/>
        <w:contextualSpacing w:val="0"/>
        <w:jc w:val="both"/>
        <w:rPr>
          <w:sz w:val="24"/>
          <w:szCs w:val="24"/>
        </w:rPr>
      </w:pPr>
    </w:p>
    <w:p w:rsidR="00B31B61" w:rsidRPr="009C737E" w:rsidRDefault="00B31B61" w:rsidP="00B31B61">
      <w:pPr>
        <w:spacing w:after="240"/>
        <w:jc w:val="both"/>
        <w:rPr>
          <w:b/>
          <w:sz w:val="24"/>
          <w:szCs w:val="24"/>
        </w:rPr>
      </w:pPr>
      <w:r w:rsidRPr="009C737E">
        <w:rPr>
          <w:b/>
          <w:sz w:val="24"/>
          <w:szCs w:val="24"/>
        </w:rPr>
        <w:t>IX</w:t>
      </w:r>
      <w:r w:rsidR="003016B0">
        <w:rPr>
          <w:b/>
          <w:sz w:val="24"/>
          <w:szCs w:val="24"/>
        </w:rPr>
        <w:t>.</w:t>
      </w:r>
      <w:r w:rsidRPr="009C737E">
        <w:rPr>
          <w:b/>
          <w:sz w:val="24"/>
          <w:szCs w:val="24"/>
        </w:rPr>
        <w:t xml:space="preserve"> </w:t>
      </w:r>
      <w:r w:rsidRPr="009C737E">
        <w:rPr>
          <w:b/>
          <w:sz w:val="24"/>
          <w:szCs w:val="24"/>
        </w:rPr>
        <w:tab/>
        <w:t>PRUDENT FISCAL MANAGEMENT</w:t>
      </w: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 xml:space="preserve">I now turn to the fiscal situation in the context of the Budget for 2017-18.  </w:t>
      </w:r>
    </w:p>
    <w:p w:rsidR="00B31B61" w:rsidRPr="009C737E" w:rsidRDefault="00B31B61" w:rsidP="00B31B61">
      <w:pPr>
        <w:pStyle w:val="ListParagraph"/>
        <w:spacing w:after="240"/>
        <w:ind w:left="0"/>
        <w:jc w:val="both"/>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The total expenditure in Budget for 2017-18 has been placed at</w:t>
      </w:r>
      <w:r w:rsidR="000A4F96">
        <w:rPr>
          <w:sz w:val="24"/>
          <w:szCs w:val="24"/>
        </w:rPr>
        <w:br/>
      </w:r>
      <w:r w:rsidR="00EA5A85" w:rsidRPr="00EA5A85">
        <w:rPr>
          <w:rFonts w:ascii="Rupee" w:hAnsi="Rupee"/>
          <w:szCs w:val="24"/>
        </w:rPr>
        <w:t>`</w:t>
      </w:r>
      <w:r w:rsidRPr="009C737E">
        <w:rPr>
          <w:sz w:val="24"/>
          <w:szCs w:val="24"/>
        </w:rPr>
        <w:t xml:space="preserve">21.47 lakh crores. With the abolition of Plan-Non Plan classification of expenditure, the focus is now on Revenue and Capital expenditure.  I have stepped up the allocation for Capital expenditure by 25.4% over the previous year. This will have multiplier effects and lead to higher growth.  The total resources being transferred to the States and the Union Territories with Legislatures is </w:t>
      </w:r>
      <w:r w:rsidR="00EA5A85" w:rsidRPr="00EA5A85">
        <w:rPr>
          <w:rFonts w:ascii="Rupee" w:hAnsi="Rupee"/>
          <w:szCs w:val="24"/>
        </w:rPr>
        <w:t>`</w:t>
      </w:r>
      <w:r w:rsidRPr="009C737E">
        <w:rPr>
          <w:sz w:val="24"/>
          <w:szCs w:val="24"/>
        </w:rPr>
        <w:t xml:space="preserve"> 4.11 lakh crores, against </w:t>
      </w:r>
      <w:r w:rsidR="00EA5A85" w:rsidRPr="00EA5A85">
        <w:rPr>
          <w:rFonts w:ascii="Rupee" w:hAnsi="Rupee"/>
          <w:szCs w:val="24"/>
        </w:rPr>
        <w:t>`</w:t>
      </w:r>
      <w:r w:rsidRPr="009C737E">
        <w:rPr>
          <w:sz w:val="24"/>
          <w:szCs w:val="24"/>
        </w:rPr>
        <w:t xml:space="preserve"> 3.60 lakh crores in BE 2016-17. Details of allocations for important sectors and schemes and transfer of resources to States are given in </w:t>
      </w:r>
      <w:r w:rsidRPr="00EA015C">
        <w:rPr>
          <w:b/>
          <w:bCs/>
          <w:sz w:val="24"/>
          <w:szCs w:val="24"/>
        </w:rPr>
        <w:t>Annex II</w:t>
      </w:r>
      <w:r w:rsidRPr="009C737E">
        <w:rPr>
          <w:sz w:val="24"/>
          <w:szCs w:val="24"/>
        </w:rPr>
        <w:t xml:space="preserve"> of my Speech.</w:t>
      </w:r>
    </w:p>
    <w:p w:rsidR="00B31B61" w:rsidRPr="009C737E" w:rsidRDefault="00B31B61" w:rsidP="00B31B61">
      <w:pPr>
        <w:pStyle w:val="ListParagraph"/>
        <w:spacing w:after="240"/>
        <w:ind w:left="0"/>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 xml:space="preserve">I have made a provision of </w:t>
      </w:r>
      <w:r w:rsidR="00EA5A85" w:rsidRPr="00EA5A85">
        <w:rPr>
          <w:rFonts w:ascii="Rupee" w:hAnsi="Rupee"/>
          <w:szCs w:val="24"/>
        </w:rPr>
        <w:t>`</w:t>
      </w:r>
      <w:r w:rsidRPr="009C737E">
        <w:rPr>
          <w:sz w:val="24"/>
          <w:szCs w:val="24"/>
        </w:rPr>
        <w:t xml:space="preserve"> 3,000 crores under the Department of Economic Affairs to implement various Budget announcements and other </w:t>
      </w:r>
      <w:r w:rsidRPr="009C737E">
        <w:rPr>
          <w:sz w:val="24"/>
          <w:szCs w:val="24"/>
        </w:rPr>
        <w:lastRenderedPageBreak/>
        <w:t>new schemes in 2017-18.   For Defence expenditure</w:t>
      </w:r>
      <w:r w:rsidR="004028E7">
        <w:rPr>
          <w:sz w:val="24"/>
          <w:szCs w:val="24"/>
        </w:rPr>
        <w:t xml:space="preserve"> excluding pensions</w:t>
      </w:r>
      <w:r w:rsidRPr="009C737E">
        <w:rPr>
          <w:sz w:val="24"/>
          <w:szCs w:val="24"/>
        </w:rPr>
        <w:t xml:space="preserve">, I have provided a sum of </w:t>
      </w:r>
      <w:r w:rsidR="00EA5A85" w:rsidRPr="00EA5A85">
        <w:rPr>
          <w:rFonts w:ascii="Rupee" w:hAnsi="Rupee"/>
          <w:szCs w:val="24"/>
        </w:rPr>
        <w:t>`</w:t>
      </w:r>
      <w:r w:rsidRPr="009C737E">
        <w:rPr>
          <w:sz w:val="24"/>
          <w:szCs w:val="24"/>
        </w:rPr>
        <w:t xml:space="preserve"> </w:t>
      </w:r>
      <w:r w:rsidR="004028E7">
        <w:rPr>
          <w:sz w:val="24"/>
          <w:szCs w:val="24"/>
        </w:rPr>
        <w:t>2,74,114</w:t>
      </w:r>
      <w:r w:rsidR="004028E7" w:rsidRPr="009C737E">
        <w:rPr>
          <w:sz w:val="24"/>
          <w:szCs w:val="24"/>
        </w:rPr>
        <w:t xml:space="preserve"> </w:t>
      </w:r>
      <w:r w:rsidRPr="009C737E">
        <w:rPr>
          <w:sz w:val="24"/>
          <w:szCs w:val="24"/>
        </w:rPr>
        <w:t xml:space="preserve">crores including </w:t>
      </w:r>
      <w:r w:rsidR="00EA5A85" w:rsidRPr="00EA5A85">
        <w:rPr>
          <w:rFonts w:ascii="Rupee" w:hAnsi="Rupee"/>
          <w:szCs w:val="24"/>
        </w:rPr>
        <w:t>`</w:t>
      </w:r>
      <w:r w:rsidRPr="009C737E">
        <w:rPr>
          <w:sz w:val="24"/>
          <w:szCs w:val="24"/>
        </w:rPr>
        <w:t xml:space="preserve"> </w:t>
      </w:r>
      <w:r w:rsidR="004028E7">
        <w:rPr>
          <w:sz w:val="24"/>
          <w:szCs w:val="24"/>
        </w:rPr>
        <w:t xml:space="preserve">86,488 </w:t>
      </w:r>
      <w:r w:rsidR="004028E7" w:rsidRPr="009C737E">
        <w:rPr>
          <w:sz w:val="24"/>
          <w:szCs w:val="24"/>
        </w:rPr>
        <w:t xml:space="preserve"> </w:t>
      </w:r>
      <w:r w:rsidRPr="009C737E">
        <w:rPr>
          <w:sz w:val="24"/>
          <w:szCs w:val="24"/>
        </w:rPr>
        <w:t>crores for Defence capital.</w:t>
      </w:r>
      <w:r w:rsidR="00C029E9">
        <w:rPr>
          <w:sz w:val="24"/>
          <w:szCs w:val="24"/>
        </w:rPr>
        <w:t xml:space="preserve"> I have increased the allocati</w:t>
      </w:r>
      <w:r w:rsidR="003615C8">
        <w:rPr>
          <w:sz w:val="24"/>
          <w:szCs w:val="24"/>
        </w:rPr>
        <w:t>on for Scientific Ministries to</w:t>
      </w:r>
      <w:r w:rsidR="003615C8">
        <w:rPr>
          <w:sz w:val="24"/>
          <w:szCs w:val="24"/>
        </w:rPr>
        <w:br/>
      </w:r>
      <w:r w:rsidR="00C029E9" w:rsidRPr="00EA015C">
        <w:rPr>
          <w:rFonts w:ascii="Rupee" w:hAnsi="Rupee"/>
          <w:sz w:val="24"/>
          <w:szCs w:val="24"/>
        </w:rPr>
        <w:t>`</w:t>
      </w:r>
      <w:r w:rsidR="00C029E9">
        <w:rPr>
          <w:rFonts w:ascii="Rupee" w:hAnsi="Rupee"/>
          <w:sz w:val="24"/>
          <w:szCs w:val="24"/>
        </w:rPr>
        <w:t xml:space="preserve"> </w:t>
      </w:r>
      <w:r w:rsidR="00C029E9">
        <w:rPr>
          <w:sz w:val="24"/>
          <w:szCs w:val="24"/>
        </w:rPr>
        <w:t>37,435 crore in 2017-18.</w:t>
      </w:r>
    </w:p>
    <w:p w:rsidR="00B31B61" w:rsidRPr="009C737E" w:rsidRDefault="00B31B61" w:rsidP="00B31B61">
      <w:pPr>
        <w:pStyle w:val="ListParagraph"/>
        <w:spacing w:after="240"/>
        <w:ind w:left="0"/>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For the first time, a consolidated Outcome Budget, covering all Ministries and Departments, is being laid along with the other Budget documents. This will improve accountability of Government expenditure.</w:t>
      </w:r>
    </w:p>
    <w:p w:rsidR="00B31B61" w:rsidRPr="009C737E" w:rsidRDefault="00B31B61" w:rsidP="00B31B61">
      <w:pPr>
        <w:pStyle w:val="ListParagraph"/>
        <w:spacing w:after="240"/>
        <w:ind w:left="0"/>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 xml:space="preserve">The FRBM Review Committee has given its report recently.  The Committee has done an elaborate exercise and has recommended that a sustainable debt path must be the principal macro-economic anchor of our fiscal policy.  The Committee has favoured Debt to GDP of 60% for the General Government by 2023, consisting of 40% for Central Government and 20% for State Governments.  Within this framework, the Committee has derived and recommended 3% fiscal deficit for the next three years.  The Committee has also provided for ‘Escape Clauses’, for deviations upto 0.5% of GDP, from the stipulated fiscal deficit target.  Among the triggers for taking recourse to these Escape Clauses, the Committee has included “far-reaching structural reforms in the economy with unanticipated fiscal implications” as one of the factors.  Although there is a strong case now to invoke this Escape Clause, I am refraining from doing so.  The Report of the Committee will be carefully examined and appropriate decisions taken in due course.  </w:t>
      </w:r>
    </w:p>
    <w:p w:rsidR="00B31B61" w:rsidRPr="009C737E" w:rsidRDefault="00B31B61" w:rsidP="00B31B61">
      <w:pPr>
        <w:pStyle w:val="ListParagraph"/>
        <w:spacing w:after="240"/>
        <w:ind w:left="0"/>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 xml:space="preserve">Nevertheless, I take note of the fiscal deficit roadmap of 3% recommended by the Committee for the next three years.  I have taken into consideration the need for higher public expenditure in the context of sluggish private sector investment and slow global growth.  I have kept in mind the recommendation of the Committee that a sustainable debt should be the underlying basis of prudent fiscal management.  Considering all these aspects, I have pegged the fiscal deficit for 2017-18 at 3.2% of GDP and remain committed to achieve 3% in the following year.  With this gradual approach, I have ensured adherence to fiscal consolidation, without compromising the requirements of public investment. </w:t>
      </w:r>
    </w:p>
    <w:p w:rsidR="00B31B61" w:rsidRPr="009C737E" w:rsidRDefault="00B31B61" w:rsidP="00B31B61">
      <w:pPr>
        <w:pStyle w:val="ListParagraph"/>
        <w:spacing w:after="240"/>
        <w:ind w:left="0"/>
        <w:rPr>
          <w:sz w:val="24"/>
          <w:szCs w:val="24"/>
        </w:rPr>
      </w:pPr>
    </w:p>
    <w:p w:rsidR="00B31B61" w:rsidRPr="009C737E" w:rsidRDefault="00B31B61" w:rsidP="007B4398">
      <w:pPr>
        <w:pStyle w:val="ListParagraph"/>
        <w:numPr>
          <w:ilvl w:val="0"/>
          <w:numId w:val="6"/>
        </w:numPr>
        <w:spacing w:after="240"/>
        <w:ind w:left="0" w:firstLine="0"/>
        <w:jc w:val="both"/>
        <w:rPr>
          <w:sz w:val="24"/>
          <w:szCs w:val="24"/>
        </w:rPr>
      </w:pPr>
      <w:r w:rsidRPr="009C737E">
        <w:rPr>
          <w:sz w:val="24"/>
          <w:szCs w:val="24"/>
        </w:rPr>
        <w:t xml:space="preserve">I have taken due care to limit the net market borrowing of Government to </w:t>
      </w:r>
      <w:r w:rsidR="00EA5A85" w:rsidRPr="00EA5A85">
        <w:rPr>
          <w:rFonts w:ascii="Rupee" w:hAnsi="Rupee"/>
          <w:szCs w:val="24"/>
        </w:rPr>
        <w:t>`</w:t>
      </w:r>
      <w:r w:rsidRPr="009C737E">
        <w:rPr>
          <w:sz w:val="24"/>
          <w:szCs w:val="24"/>
        </w:rPr>
        <w:t xml:space="preserve"> 3.48 lakh crores</w:t>
      </w:r>
      <w:r w:rsidR="00596187">
        <w:rPr>
          <w:sz w:val="24"/>
          <w:szCs w:val="24"/>
        </w:rPr>
        <w:t xml:space="preserve"> after buyback</w:t>
      </w:r>
      <w:r w:rsidRPr="009C737E">
        <w:rPr>
          <w:sz w:val="24"/>
          <w:szCs w:val="24"/>
        </w:rPr>
        <w:t xml:space="preserve">, much lower than </w:t>
      </w:r>
      <w:r w:rsidR="00EA5A85" w:rsidRPr="00EA5A85">
        <w:rPr>
          <w:rFonts w:ascii="Rupee" w:hAnsi="Rupee"/>
          <w:szCs w:val="24"/>
        </w:rPr>
        <w:t>`</w:t>
      </w:r>
      <w:r w:rsidRPr="009C737E">
        <w:rPr>
          <w:sz w:val="24"/>
          <w:szCs w:val="24"/>
        </w:rPr>
        <w:t xml:space="preserve"> 4.25 lakh crores of the previous year.  More importantly, the Revenue Deficit of 2.3% in BE 2016-17 stands reduced to 2</w:t>
      </w:r>
      <w:r w:rsidR="004028E7">
        <w:rPr>
          <w:sz w:val="24"/>
          <w:szCs w:val="24"/>
        </w:rPr>
        <w:t>.1</w:t>
      </w:r>
      <w:r w:rsidRPr="009C737E">
        <w:rPr>
          <w:sz w:val="24"/>
          <w:szCs w:val="24"/>
        </w:rPr>
        <w:t xml:space="preserve">% in the Revised Estimates.  The Revenue Deficit for next year is pegged </w:t>
      </w:r>
      <w:r w:rsidR="0013635C" w:rsidRPr="009C737E">
        <w:rPr>
          <w:sz w:val="24"/>
          <w:szCs w:val="24"/>
        </w:rPr>
        <w:t>at</w:t>
      </w:r>
      <w:r w:rsidR="0013635C">
        <w:rPr>
          <w:sz w:val="24"/>
          <w:szCs w:val="24"/>
        </w:rPr>
        <w:t xml:space="preserve"> </w:t>
      </w:r>
      <w:r w:rsidRPr="009C737E">
        <w:rPr>
          <w:sz w:val="24"/>
          <w:szCs w:val="24"/>
        </w:rPr>
        <w:t>1.9% , against 2% mandated by the FRBM Act.</w:t>
      </w:r>
    </w:p>
    <w:p w:rsidR="00B31B61" w:rsidRPr="009C737E" w:rsidRDefault="00B31B61" w:rsidP="00B31B61">
      <w:pPr>
        <w:pStyle w:val="ListParagraph"/>
        <w:spacing w:after="240"/>
        <w:ind w:left="0"/>
        <w:rPr>
          <w:sz w:val="24"/>
          <w:szCs w:val="24"/>
        </w:rPr>
      </w:pPr>
    </w:p>
    <w:p w:rsidR="00436805" w:rsidRDefault="00B31B61" w:rsidP="007B4398">
      <w:pPr>
        <w:pStyle w:val="ListParagraph"/>
        <w:numPr>
          <w:ilvl w:val="0"/>
          <w:numId w:val="6"/>
        </w:numPr>
        <w:spacing w:after="240"/>
        <w:ind w:left="0" w:firstLine="0"/>
        <w:jc w:val="both"/>
        <w:rPr>
          <w:sz w:val="24"/>
          <w:szCs w:val="24"/>
        </w:rPr>
      </w:pPr>
      <w:r w:rsidRPr="009C737E">
        <w:rPr>
          <w:sz w:val="24"/>
          <w:szCs w:val="24"/>
        </w:rPr>
        <w:lastRenderedPageBreak/>
        <w:t xml:space="preserve">It will be our endeavour to improve upon these fiscal numbers, especially the fiscal deficit, in the next year, through greater focus on quality of expenditure and higher tax realisation from the huge cash deposits in Banks, triggered by demonetisation.  </w:t>
      </w:r>
    </w:p>
    <w:p w:rsidR="00B31B61" w:rsidRDefault="00436805" w:rsidP="00436805">
      <w:pPr>
        <w:rPr>
          <w:sz w:val="24"/>
          <w:szCs w:val="24"/>
        </w:rPr>
      </w:pPr>
      <w:r>
        <w:rPr>
          <w:sz w:val="24"/>
          <w:szCs w:val="24"/>
        </w:rPr>
        <w:br w:type="page"/>
      </w:r>
    </w:p>
    <w:p w:rsidR="00436805" w:rsidRPr="00FE3DA1" w:rsidRDefault="00436805" w:rsidP="00436805">
      <w:pPr>
        <w:tabs>
          <w:tab w:val="left" w:pos="720"/>
          <w:tab w:val="left" w:pos="1440"/>
        </w:tabs>
        <w:autoSpaceDE w:val="0"/>
        <w:autoSpaceDN w:val="0"/>
        <w:adjustRightInd w:val="0"/>
        <w:spacing w:after="240"/>
        <w:jc w:val="center"/>
        <w:rPr>
          <w:rFonts w:cstheme="minorHAnsi"/>
          <w:b/>
          <w:bCs/>
          <w:sz w:val="24"/>
          <w:szCs w:val="24"/>
        </w:rPr>
      </w:pPr>
      <w:r w:rsidRPr="00FE3DA1">
        <w:rPr>
          <w:rFonts w:cstheme="minorHAnsi"/>
          <w:b/>
          <w:bCs/>
          <w:sz w:val="24"/>
          <w:szCs w:val="24"/>
        </w:rPr>
        <w:lastRenderedPageBreak/>
        <w:t>PART  B</w:t>
      </w:r>
    </w:p>
    <w:p w:rsidR="00436805" w:rsidRPr="00FE3DA1" w:rsidRDefault="00436805" w:rsidP="00436805">
      <w:pPr>
        <w:spacing w:after="240"/>
        <w:jc w:val="both"/>
        <w:rPr>
          <w:rFonts w:cstheme="minorHAnsi"/>
          <w:sz w:val="24"/>
          <w:szCs w:val="24"/>
        </w:rPr>
      </w:pPr>
      <w:r w:rsidRPr="00FE3DA1">
        <w:rPr>
          <w:rFonts w:cstheme="minorHAnsi"/>
          <w:b/>
          <w:sz w:val="24"/>
          <w:szCs w:val="24"/>
        </w:rPr>
        <w:t>Madam Speaker</w:t>
      </w:r>
      <w:r w:rsidRPr="00FE3DA1">
        <w:rPr>
          <w:rFonts w:cstheme="minorHAnsi"/>
          <w:sz w:val="24"/>
          <w:szCs w:val="24"/>
        </w:rPr>
        <w:t>,</w:t>
      </w:r>
    </w:p>
    <w:p w:rsidR="00436805" w:rsidRPr="00FE3DA1" w:rsidRDefault="00436805" w:rsidP="00436805">
      <w:pPr>
        <w:spacing w:after="240"/>
        <w:jc w:val="both"/>
        <w:rPr>
          <w:rFonts w:cstheme="minorHAnsi"/>
          <w:sz w:val="24"/>
          <w:szCs w:val="24"/>
        </w:rPr>
      </w:pPr>
      <w:r>
        <w:rPr>
          <w:rFonts w:cstheme="minorHAnsi"/>
          <w:b/>
          <w:sz w:val="24"/>
          <w:szCs w:val="24"/>
        </w:rPr>
        <w:t>139</w:t>
      </w:r>
      <w:r w:rsidRPr="00FE3DA1">
        <w:rPr>
          <w:rFonts w:cstheme="minorHAnsi"/>
          <w:sz w:val="24"/>
          <w:szCs w:val="24"/>
        </w:rPr>
        <w:t>.</w:t>
      </w:r>
      <w:r w:rsidRPr="00FE3DA1">
        <w:rPr>
          <w:rFonts w:cstheme="minorHAnsi"/>
          <w:sz w:val="24"/>
          <w:szCs w:val="24"/>
        </w:rPr>
        <w:tab/>
        <w:t>I shall now present my tax proposals:</w:t>
      </w:r>
    </w:p>
    <w:p w:rsidR="00436805" w:rsidRPr="000A4A67" w:rsidRDefault="00436805" w:rsidP="00436805">
      <w:pPr>
        <w:spacing w:after="240"/>
        <w:jc w:val="both"/>
        <w:rPr>
          <w:rFonts w:cstheme="minorHAnsi"/>
          <w:sz w:val="24"/>
          <w:szCs w:val="24"/>
        </w:rPr>
      </w:pPr>
      <w:r>
        <w:rPr>
          <w:rFonts w:cstheme="minorHAnsi"/>
          <w:b/>
          <w:sz w:val="24"/>
          <w:szCs w:val="24"/>
        </w:rPr>
        <w:t>140.</w:t>
      </w:r>
      <w:r w:rsidRPr="00FE3DA1">
        <w:rPr>
          <w:rFonts w:cstheme="minorHAnsi"/>
          <w:sz w:val="24"/>
          <w:szCs w:val="24"/>
        </w:rPr>
        <w:tab/>
        <w:t>India’s tax to GDP ratio is very low, and the proportion of direct tax to indirect tax is not optimal from the view point of social justice. I place before you certain data to indicate that our direct tax collection is not commensurate with the in</w:t>
      </w:r>
      <w:r w:rsidRPr="00283DEC">
        <w:rPr>
          <w:rFonts w:cstheme="minorHAnsi"/>
          <w:sz w:val="24"/>
          <w:szCs w:val="24"/>
        </w:rPr>
        <w:t xml:space="preserve">come and consumption pattern of Indian economy.  As against estimated </w:t>
      </w:r>
      <w:r w:rsidRPr="008F7315">
        <w:rPr>
          <w:rFonts w:cstheme="minorHAnsi"/>
          <w:sz w:val="24"/>
          <w:szCs w:val="24"/>
        </w:rPr>
        <w:t>4.2 crore</w:t>
      </w:r>
      <w:r w:rsidRPr="00283DEC">
        <w:rPr>
          <w:rFonts w:cstheme="minorHAnsi"/>
          <w:sz w:val="24"/>
          <w:szCs w:val="24"/>
        </w:rPr>
        <w:t xml:space="preserve"> persons engaged in organised sector employment, the number of individuals filing return for salary income are only </w:t>
      </w:r>
      <w:r w:rsidRPr="008F7315">
        <w:rPr>
          <w:rFonts w:cstheme="minorHAnsi"/>
          <w:sz w:val="24"/>
          <w:szCs w:val="24"/>
        </w:rPr>
        <w:t>1.74 crore.</w:t>
      </w:r>
      <w:r w:rsidRPr="00283DEC">
        <w:rPr>
          <w:rFonts w:cstheme="minorHAnsi"/>
          <w:sz w:val="24"/>
          <w:szCs w:val="24"/>
        </w:rPr>
        <w:t xml:space="preserve">  As against </w:t>
      </w:r>
      <w:r w:rsidRPr="008F7315">
        <w:rPr>
          <w:rFonts w:cstheme="minorHAnsi"/>
          <w:sz w:val="24"/>
          <w:szCs w:val="24"/>
        </w:rPr>
        <w:t>5.6 crore</w:t>
      </w:r>
      <w:r w:rsidRPr="00283DEC">
        <w:rPr>
          <w:rFonts w:cstheme="minorHAnsi"/>
          <w:sz w:val="24"/>
          <w:szCs w:val="24"/>
        </w:rPr>
        <w:t xml:space="preserve"> informal sector individual enterpris</w:t>
      </w:r>
      <w:r w:rsidRPr="00B52855">
        <w:rPr>
          <w:rFonts w:cstheme="minorHAnsi"/>
          <w:sz w:val="24"/>
          <w:szCs w:val="24"/>
        </w:rPr>
        <w:t xml:space="preserve">es and firms doing small business in India, the number of returns filed by this category are only </w:t>
      </w:r>
      <w:r w:rsidRPr="008F7315">
        <w:rPr>
          <w:rFonts w:cstheme="minorHAnsi"/>
          <w:sz w:val="24"/>
          <w:szCs w:val="24"/>
        </w:rPr>
        <w:t>1.81 crore</w:t>
      </w:r>
      <w:r w:rsidRPr="00283DEC">
        <w:rPr>
          <w:rFonts w:cstheme="minorHAnsi"/>
          <w:sz w:val="24"/>
          <w:szCs w:val="24"/>
        </w:rPr>
        <w:t xml:space="preserve">.  Out of the </w:t>
      </w:r>
      <w:r w:rsidRPr="008F7315">
        <w:rPr>
          <w:rFonts w:cstheme="minorHAnsi"/>
          <w:sz w:val="24"/>
          <w:szCs w:val="24"/>
        </w:rPr>
        <w:t>13.94 lakh</w:t>
      </w:r>
      <w:r w:rsidRPr="00283DEC">
        <w:rPr>
          <w:rFonts w:cstheme="minorHAnsi"/>
          <w:sz w:val="24"/>
          <w:szCs w:val="24"/>
        </w:rPr>
        <w:t xml:space="preserve"> companies registered in India upto 31</w:t>
      </w:r>
      <w:r w:rsidRPr="000A4A67">
        <w:rPr>
          <w:rFonts w:cstheme="minorHAnsi"/>
          <w:sz w:val="24"/>
          <w:szCs w:val="24"/>
          <w:vertAlign w:val="superscript"/>
        </w:rPr>
        <w:t>st</w:t>
      </w:r>
      <w:r w:rsidRPr="000A4A67">
        <w:rPr>
          <w:rFonts w:cstheme="minorHAnsi"/>
          <w:sz w:val="24"/>
          <w:szCs w:val="24"/>
        </w:rPr>
        <w:t xml:space="preserve"> March, 2014, </w:t>
      </w:r>
      <w:r w:rsidRPr="008F7315">
        <w:rPr>
          <w:rFonts w:cstheme="minorHAnsi"/>
          <w:sz w:val="24"/>
          <w:szCs w:val="24"/>
        </w:rPr>
        <w:t>5.97 lakh</w:t>
      </w:r>
      <w:r w:rsidRPr="00283DEC">
        <w:rPr>
          <w:rFonts w:cstheme="minorHAnsi"/>
          <w:sz w:val="24"/>
          <w:szCs w:val="24"/>
        </w:rPr>
        <w:t xml:space="preserve"> companies have filed their returns for Assessment Year 2016-</w:t>
      </w:r>
      <w:r w:rsidRPr="000A4A67">
        <w:rPr>
          <w:rFonts w:cstheme="minorHAnsi"/>
          <w:sz w:val="24"/>
          <w:szCs w:val="24"/>
        </w:rPr>
        <w:t xml:space="preserve">17. </w:t>
      </w:r>
      <w:r w:rsidRPr="00B52855">
        <w:rPr>
          <w:rFonts w:cstheme="minorHAnsi"/>
          <w:sz w:val="24"/>
          <w:szCs w:val="24"/>
        </w:rPr>
        <w:t xml:space="preserve">Of the </w:t>
      </w:r>
      <w:r w:rsidRPr="008F7315">
        <w:rPr>
          <w:rFonts w:cstheme="minorHAnsi"/>
          <w:sz w:val="24"/>
          <w:szCs w:val="24"/>
        </w:rPr>
        <w:t xml:space="preserve">5.97 lakh </w:t>
      </w:r>
      <w:r w:rsidRPr="00283DEC">
        <w:rPr>
          <w:rFonts w:cstheme="minorHAnsi"/>
          <w:sz w:val="24"/>
          <w:szCs w:val="24"/>
        </w:rPr>
        <w:t>companies which have filed their returns for Assessment Year 2016-17 so far,</w:t>
      </w:r>
      <w:r w:rsidRPr="000A4A67">
        <w:rPr>
          <w:rFonts w:cstheme="minorHAnsi"/>
          <w:sz w:val="24"/>
          <w:szCs w:val="24"/>
        </w:rPr>
        <w:t xml:space="preserve"> as many as </w:t>
      </w:r>
      <w:r w:rsidRPr="008F7315">
        <w:rPr>
          <w:rFonts w:cstheme="minorHAnsi"/>
          <w:sz w:val="24"/>
          <w:szCs w:val="24"/>
        </w:rPr>
        <w:t>2.76 lakh</w:t>
      </w:r>
      <w:r w:rsidRPr="00283DEC">
        <w:rPr>
          <w:rFonts w:cstheme="minorHAnsi"/>
          <w:sz w:val="24"/>
          <w:szCs w:val="24"/>
        </w:rPr>
        <w:t xml:space="preserve"> companies </w:t>
      </w:r>
      <w:r w:rsidRPr="000A4A67">
        <w:rPr>
          <w:rFonts w:cstheme="minorHAnsi"/>
          <w:sz w:val="24"/>
          <w:szCs w:val="24"/>
        </w:rPr>
        <w:t>have show</w:t>
      </w:r>
      <w:r w:rsidRPr="00B52855">
        <w:rPr>
          <w:rFonts w:cstheme="minorHAnsi"/>
          <w:sz w:val="24"/>
          <w:szCs w:val="24"/>
        </w:rPr>
        <w:t xml:space="preserve">n losses or zero income.  </w:t>
      </w:r>
      <w:r w:rsidRPr="008F7315">
        <w:rPr>
          <w:rFonts w:cstheme="minorHAnsi"/>
          <w:sz w:val="24"/>
          <w:szCs w:val="24"/>
        </w:rPr>
        <w:t>2.85 lakh</w:t>
      </w:r>
      <w:r w:rsidRPr="00283DEC">
        <w:rPr>
          <w:rFonts w:cstheme="minorHAnsi"/>
          <w:sz w:val="24"/>
          <w:szCs w:val="24"/>
        </w:rPr>
        <w:t xml:space="preserve"> companies </w:t>
      </w:r>
      <w:r w:rsidRPr="000A4A67">
        <w:rPr>
          <w:rFonts w:cstheme="minorHAnsi"/>
          <w:sz w:val="24"/>
          <w:szCs w:val="24"/>
        </w:rPr>
        <w:t>have show</w:t>
      </w:r>
      <w:r w:rsidRPr="00B52855">
        <w:rPr>
          <w:rFonts w:cstheme="minorHAnsi"/>
          <w:sz w:val="24"/>
          <w:szCs w:val="24"/>
        </w:rPr>
        <w:t xml:space="preserve">n profit before tax of less than </w:t>
      </w:r>
      <w:r w:rsidRPr="00B52855">
        <w:rPr>
          <w:rFonts w:ascii="Rupee Foradian" w:hAnsi="Rupee Foradian" w:cstheme="minorHAnsi"/>
          <w:sz w:val="24"/>
          <w:szCs w:val="24"/>
        </w:rPr>
        <w:t>`</w:t>
      </w:r>
      <w:r w:rsidRPr="008F7315">
        <w:rPr>
          <w:rFonts w:ascii="Rupee Foradian" w:hAnsi="Rupee Foradian" w:cstheme="minorHAnsi"/>
          <w:sz w:val="20"/>
        </w:rPr>
        <w:t xml:space="preserve"> </w:t>
      </w:r>
      <w:r w:rsidRPr="008F7315">
        <w:rPr>
          <w:rFonts w:cstheme="minorHAnsi"/>
          <w:sz w:val="24"/>
          <w:szCs w:val="24"/>
        </w:rPr>
        <w:t>1 crore</w:t>
      </w:r>
      <w:r w:rsidRPr="00283DEC">
        <w:rPr>
          <w:rFonts w:cstheme="minorHAnsi"/>
          <w:sz w:val="24"/>
          <w:szCs w:val="24"/>
        </w:rPr>
        <w:t xml:space="preserve">.  </w:t>
      </w:r>
      <w:r w:rsidRPr="008F7315">
        <w:rPr>
          <w:rFonts w:cstheme="minorHAnsi"/>
          <w:sz w:val="24"/>
          <w:szCs w:val="24"/>
        </w:rPr>
        <w:t>28,667</w:t>
      </w:r>
      <w:r w:rsidRPr="00283DEC">
        <w:rPr>
          <w:rFonts w:cstheme="minorHAnsi"/>
          <w:sz w:val="24"/>
          <w:szCs w:val="24"/>
        </w:rPr>
        <w:t xml:space="preserve"> companies have </w:t>
      </w:r>
      <w:r w:rsidRPr="000A4A67">
        <w:rPr>
          <w:rFonts w:cstheme="minorHAnsi"/>
          <w:sz w:val="24"/>
          <w:szCs w:val="24"/>
        </w:rPr>
        <w:t xml:space="preserve">shown profit between </w:t>
      </w:r>
      <w:r w:rsidRPr="008F7315">
        <w:rPr>
          <w:rFonts w:ascii="Rupee Foradian" w:hAnsi="Rupee Foradian" w:cstheme="minorHAnsi"/>
          <w:sz w:val="24"/>
          <w:szCs w:val="24"/>
        </w:rPr>
        <w:t>`</w:t>
      </w:r>
      <w:r w:rsidRPr="00283DEC">
        <w:rPr>
          <w:rFonts w:ascii="Rupee Foradian" w:hAnsi="Rupee Foradian" w:cstheme="minorHAnsi"/>
          <w:sz w:val="20"/>
        </w:rPr>
        <w:t xml:space="preserve"> </w:t>
      </w:r>
      <w:r w:rsidRPr="008F7315">
        <w:rPr>
          <w:rFonts w:cstheme="minorHAnsi"/>
          <w:sz w:val="24"/>
          <w:szCs w:val="24"/>
        </w:rPr>
        <w:t>1 crore</w:t>
      </w:r>
      <w:r w:rsidRPr="00283DEC">
        <w:rPr>
          <w:rFonts w:cstheme="minorHAnsi"/>
          <w:sz w:val="24"/>
          <w:szCs w:val="24"/>
        </w:rPr>
        <w:t xml:space="preserve"> to </w:t>
      </w:r>
      <w:r w:rsidRPr="008F7315">
        <w:rPr>
          <w:rFonts w:ascii="Rupee Foradian" w:hAnsi="Rupee Foradian" w:cstheme="minorHAnsi"/>
          <w:sz w:val="24"/>
          <w:szCs w:val="24"/>
        </w:rPr>
        <w:t>`</w:t>
      </w:r>
      <w:r w:rsidRPr="00283DEC">
        <w:rPr>
          <w:rFonts w:ascii="Rupee Foradian" w:hAnsi="Rupee Foradian" w:cstheme="minorHAnsi"/>
          <w:sz w:val="20"/>
        </w:rPr>
        <w:t xml:space="preserve"> </w:t>
      </w:r>
      <w:r w:rsidRPr="008F7315">
        <w:rPr>
          <w:rFonts w:cstheme="minorHAnsi"/>
          <w:sz w:val="24"/>
          <w:szCs w:val="24"/>
        </w:rPr>
        <w:t>10 crore</w:t>
      </w:r>
      <w:r w:rsidRPr="00283DEC">
        <w:rPr>
          <w:rFonts w:cstheme="minorHAnsi"/>
          <w:sz w:val="24"/>
          <w:szCs w:val="24"/>
        </w:rPr>
        <w:t xml:space="preserve">, and only </w:t>
      </w:r>
      <w:r w:rsidRPr="008F7315">
        <w:rPr>
          <w:rFonts w:cstheme="minorHAnsi"/>
          <w:sz w:val="24"/>
          <w:szCs w:val="24"/>
        </w:rPr>
        <w:t>7781</w:t>
      </w:r>
      <w:r w:rsidRPr="00283DEC">
        <w:rPr>
          <w:rFonts w:cstheme="minorHAnsi"/>
          <w:sz w:val="24"/>
          <w:szCs w:val="24"/>
        </w:rPr>
        <w:t xml:space="preserve"> companies have profit before tax of more than </w:t>
      </w:r>
      <w:r w:rsidRPr="008F7315">
        <w:rPr>
          <w:rFonts w:ascii="Rupee Foradian" w:hAnsi="Rupee Foradian" w:cstheme="minorHAnsi"/>
          <w:sz w:val="24"/>
          <w:szCs w:val="24"/>
        </w:rPr>
        <w:t>`</w:t>
      </w:r>
      <w:r w:rsidRPr="00283DEC">
        <w:rPr>
          <w:rFonts w:ascii="Rupee Foradian" w:hAnsi="Rupee Foradian" w:cstheme="minorHAnsi"/>
          <w:sz w:val="20"/>
        </w:rPr>
        <w:t xml:space="preserve"> </w:t>
      </w:r>
      <w:r w:rsidRPr="008F7315">
        <w:rPr>
          <w:rFonts w:cstheme="minorHAnsi"/>
          <w:sz w:val="24"/>
          <w:szCs w:val="24"/>
        </w:rPr>
        <w:t>10 crores</w:t>
      </w:r>
      <w:r w:rsidRPr="00283DEC">
        <w:rPr>
          <w:rFonts w:cstheme="minorHAnsi"/>
          <w:sz w:val="24"/>
          <w:szCs w:val="24"/>
        </w:rPr>
        <w:t>.</w:t>
      </w:r>
    </w:p>
    <w:p w:rsidR="00436805" w:rsidRPr="00FE3DA1" w:rsidRDefault="00436805" w:rsidP="00436805">
      <w:pPr>
        <w:spacing w:after="240"/>
        <w:jc w:val="both"/>
        <w:rPr>
          <w:rFonts w:cstheme="minorHAnsi"/>
          <w:sz w:val="24"/>
          <w:szCs w:val="24"/>
        </w:rPr>
      </w:pPr>
      <w:r w:rsidRPr="000E547F">
        <w:rPr>
          <w:rFonts w:cstheme="minorHAnsi"/>
          <w:b/>
          <w:bCs/>
          <w:sz w:val="24"/>
          <w:szCs w:val="24"/>
        </w:rPr>
        <w:t>141</w:t>
      </w:r>
      <w:r w:rsidRPr="008F7315">
        <w:rPr>
          <w:rFonts w:cstheme="minorHAnsi"/>
          <w:sz w:val="24"/>
          <w:szCs w:val="24"/>
        </w:rPr>
        <w:t>.</w:t>
      </w:r>
      <w:r w:rsidRPr="00283DEC">
        <w:rPr>
          <w:rFonts w:cstheme="minorHAnsi"/>
          <w:sz w:val="24"/>
          <w:szCs w:val="24"/>
        </w:rPr>
        <w:tab/>
        <w:t xml:space="preserve">Among the </w:t>
      </w:r>
      <w:r w:rsidRPr="008F7315">
        <w:rPr>
          <w:rFonts w:cstheme="minorHAnsi"/>
          <w:sz w:val="24"/>
          <w:szCs w:val="24"/>
        </w:rPr>
        <w:t>3.7 crore</w:t>
      </w:r>
      <w:r w:rsidRPr="00283DEC">
        <w:rPr>
          <w:rFonts w:cstheme="minorHAnsi"/>
          <w:sz w:val="24"/>
          <w:szCs w:val="24"/>
        </w:rPr>
        <w:t xml:space="preserve"> individuals who filed the tax returns in </w:t>
      </w:r>
      <w:r w:rsidRPr="000A4A67">
        <w:rPr>
          <w:rFonts w:cstheme="minorHAnsi"/>
          <w:sz w:val="24"/>
          <w:szCs w:val="24"/>
        </w:rPr>
        <w:br/>
        <w:t xml:space="preserve">2015-16, </w:t>
      </w:r>
      <w:r w:rsidRPr="008F7315">
        <w:rPr>
          <w:rFonts w:cstheme="minorHAnsi"/>
          <w:sz w:val="24"/>
          <w:szCs w:val="24"/>
        </w:rPr>
        <w:t>99 lakh</w:t>
      </w:r>
      <w:r w:rsidRPr="00283DEC">
        <w:rPr>
          <w:rFonts w:cstheme="minorHAnsi"/>
          <w:sz w:val="24"/>
          <w:szCs w:val="24"/>
        </w:rPr>
        <w:t xml:space="preserve"> show income below the exemption limit of </w:t>
      </w:r>
      <w:r w:rsidRPr="008F7315">
        <w:rPr>
          <w:rFonts w:ascii="Rupee Foradian" w:hAnsi="Rupee Foradian" w:cstheme="minorHAnsi"/>
          <w:sz w:val="24"/>
          <w:szCs w:val="24"/>
        </w:rPr>
        <w:t>`</w:t>
      </w:r>
      <w:r w:rsidRPr="00283DEC">
        <w:rPr>
          <w:rFonts w:ascii="Rupee Foradian" w:hAnsi="Rupee Foradian" w:cstheme="minorHAnsi"/>
          <w:sz w:val="20"/>
        </w:rPr>
        <w:t xml:space="preserve"> </w:t>
      </w:r>
      <w:r w:rsidRPr="008F7315">
        <w:rPr>
          <w:rFonts w:cstheme="minorHAnsi"/>
          <w:sz w:val="24"/>
          <w:szCs w:val="24"/>
        </w:rPr>
        <w:t>2.5 lakh</w:t>
      </w:r>
      <w:r w:rsidRPr="00283DEC">
        <w:rPr>
          <w:rFonts w:cstheme="minorHAnsi"/>
          <w:sz w:val="24"/>
          <w:szCs w:val="24"/>
        </w:rPr>
        <w:t xml:space="preserve"> p.a., </w:t>
      </w:r>
      <w:r w:rsidRPr="008F7315">
        <w:rPr>
          <w:rFonts w:cstheme="minorHAnsi"/>
          <w:sz w:val="24"/>
          <w:szCs w:val="24"/>
        </w:rPr>
        <w:t>1.95 crore</w:t>
      </w:r>
      <w:r w:rsidRPr="00283DEC">
        <w:rPr>
          <w:rFonts w:cstheme="minorHAnsi"/>
          <w:sz w:val="24"/>
          <w:szCs w:val="24"/>
        </w:rPr>
        <w:t xml:space="preserve"> show income between </w:t>
      </w:r>
      <w:r w:rsidRPr="008F7315">
        <w:rPr>
          <w:rFonts w:ascii="Rupee Foradian" w:hAnsi="Rupee Foradian" w:cstheme="minorHAnsi"/>
          <w:sz w:val="24"/>
          <w:szCs w:val="24"/>
        </w:rPr>
        <w:t>`</w:t>
      </w:r>
      <w:r w:rsidRPr="00283DEC">
        <w:rPr>
          <w:rFonts w:ascii="Rupee Foradian" w:hAnsi="Rupee Foradian" w:cstheme="minorHAnsi"/>
          <w:sz w:val="20"/>
        </w:rPr>
        <w:t xml:space="preserve"> </w:t>
      </w:r>
      <w:r w:rsidRPr="008F7315">
        <w:rPr>
          <w:rFonts w:cstheme="minorHAnsi"/>
          <w:sz w:val="24"/>
          <w:szCs w:val="24"/>
        </w:rPr>
        <w:t xml:space="preserve">2.5 </w:t>
      </w:r>
      <w:r w:rsidRPr="00283DEC">
        <w:rPr>
          <w:rFonts w:cstheme="minorHAnsi"/>
          <w:sz w:val="24"/>
          <w:szCs w:val="24"/>
        </w:rPr>
        <w:t>to</w:t>
      </w:r>
      <w:r w:rsidRPr="008F7315">
        <w:rPr>
          <w:rFonts w:cstheme="minorHAnsi"/>
          <w:sz w:val="24"/>
          <w:szCs w:val="24"/>
        </w:rPr>
        <w:t xml:space="preserve"> </w:t>
      </w:r>
      <w:r w:rsidRPr="008F7315">
        <w:rPr>
          <w:rFonts w:ascii="Rupee Foradian" w:hAnsi="Rupee Foradian" w:cstheme="minorHAnsi"/>
          <w:sz w:val="24"/>
          <w:szCs w:val="24"/>
        </w:rPr>
        <w:t>`</w:t>
      </w:r>
      <w:r w:rsidRPr="00283DEC">
        <w:rPr>
          <w:rFonts w:ascii="Rupee Foradian" w:hAnsi="Rupee Foradian" w:cstheme="minorHAnsi"/>
          <w:sz w:val="20"/>
        </w:rPr>
        <w:t xml:space="preserve"> </w:t>
      </w:r>
      <w:r w:rsidRPr="008F7315">
        <w:rPr>
          <w:rFonts w:cstheme="minorHAnsi"/>
          <w:sz w:val="24"/>
          <w:szCs w:val="24"/>
        </w:rPr>
        <w:t>5 lakh</w:t>
      </w:r>
      <w:r w:rsidRPr="00283DEC">
        <w:rPr>
          <w:rFonts w:cstheme="minorHAnsi"/>
          <w:sz w:val="24"/>
          <w:szCs w:val="24"/>
        </w:rPr>
        <w:t xml:space="preserve">, </w:t>
      </w:r>
      <w:r w:rsidRPr="008F7315">
        <w:rPr>
          <w:rFonts w:cstheme="minorHAnsi"/>
          <w:sz w:val="24"/>
          <w:szCs w:val="24"/>
        </w:rPr>
        <w:t>52 lakh</w:t>
      </w:r>
      <w:r w:rsidRPr="00283DEC">
        <w:rPr>
          <w:rFonts w:cstheme="minorHAnsi"/>
          <w:sz w:val="24"/>
          <w:szCs w:val="24"/>
        </w:rPr>
        <w:t xml:space="preserve"> show income between </w:t>
      </w:r>
      <w:r w:rsidRPr="008F7315">
        <w:rPr>
          <w:rFonts w:ascii="Rupee Foradian" w:hAnsi="Rupee Foradian" w:cstheme="minorHAnsi"/>
          <w:sz w:val="24"/>
          <w:szCs w:val="24"/>
        </w:rPr>
        <w:t>`</w:t>
      </w:r>
      <w:r w:rsidRPr="00283DEC">
        <w:rPr>
          <w:rFonts w:ascii="Rupee Foradian" w:hAnsi="Rupee Foradian" w:cstheme="minorHAnsi"/>
          <w:sz w:val="20"/>
        </w:rPr>
        <w:t xml:space="preserve"> </w:t>
      </w:r>
      <w:r w:rsidRPr="008F7315">
        <w:rPr>
          <w:rFonts w:cstheme="minorHAnsi"/>
          <w:sz w:val="24"/>
          <w:szCs w:val="24"/>
        </w:rPr>
        <w:t>5</w:t>
      </w:r>
      <w:r w:rsidRPr="00283DEC">
        <w:rPr>
          <w:rFonts w:cstheme="minorHAnsi"/>
          <w:sz w:val="24"/>
          <w:szCs w:val="24"/>
        </w:rPr>
        <w:t xml:space="preserve"> to </w:t>
      </w:r>
      <w:r w:rsidRPr="008F7315">
        <w:rPr>
          <w:rFonts w:ascii="Rupee Foradian" w:hAnsi="Rupee Foradian" w:cstheme="minorHAnsi"/>
          <w:sz w:val="24"/>
          <w:szCs w:val="24"/>
        </w:rPr>
        <w:t>`</w:t>
      </w:r>
      <w:r w:rsidRPr="00283DEC">
        <w:rPr>
          <w:rFonts w:ascii="Rupee Foradian" w:hAnsi="Rupee Foradian" w:cstheme="minorHAnsi"/>
          <w:sz w:val="20"/>
        </w:rPr>
        <w:t xml:space="preserve"> </w:t>
      </w:r>
      <w:r w:rsidRPr="008F7315">
        <w:rPr>
          <w:rFonts w:cstheme="minorHAnsi"/>
          <w:sz w:val="24"/>
          <w:szCs w:val="24"/>
        </w:rPr>
        <w:t>10</w:t>
      </w:r>
      <w:r w:rsidRPr="00283DEC">
        <w:rPr>
          <w:rFonts w:cstheme="minorHAnsi"/>
          <w:sz w:val="24"/>
          <w:szCs w:val="24"/>
        </w:rPr>
        <w:t xml:space="preserve"> lakhs and only </w:t>
      </w:r>
      <w:r w:rsidRPr="008F7315">
        <w:rPr>
          <w:rFonts w:cstheme="minorHAnsi"/>
          <w:sz w:val="24"/>
          <w:szCs w:val="24"/>
        </w:rPr>
        <w:t>24 lakh</w:t>
      </w:r>
      <w:r w:rsidRPr="00283DEC">
        <w:rPr>
          <w:rFonts w:cstheme="minorHAnsi"/>
          <w:sz w:val="24"/>
          <w:szCs w:val="24"/>
        </w:rPr>
        <w:t xml:space="preserve"> people show income above </w:t>
      </w:r>
      <w:r w:rsidRPr="008F7315">
        <w:rPr>
          <w:rFonts w:ascii="Rupee Foradian" w:hAnsi="Rupee Foradian" w:cstheme="minorHAnsi"/>
          <w:sz w:val="24"/>
          <w:szCs w:val="24"/>
        </w:rPr>
        <w:t>`</w:t>
      </w:r>
      <w:r w:rsidRPr="00283DEC">
        <w:rPr>
          <w:rFonts w:ascii="Rupee Foradian" w:hAnsi="Rupee Foradian" w:cstheme="minorHAnsi"/>
          <w:sz w:val="20"/>
        </w:rPr>
        <w:t xml:space="preserve"> </w:t>
      </w:r>
      <w:r w:rsidRPr="008F7315">
        <w:rPr>
          <w:rFonts w:cstheme="minorHAnsi"/>
          <w:sz w:val="24"/>
          <w:szCs w:val="24"/>
        </w:rPr>
        <w:t>10 lakhs</w:t>
      </w:r>
      <w:r w:rsidRPr="00283DEC">
        <w:rPr>
          <w:rFonts w:cstheme="minorHAnsi"/>
          <w:sz w:val="24"/>
          <w:szCs w:val="24"/>
        </w:rPr>
        <w:t xml:space="preserve">.  Of the </w:t>
      </w:r>
      <w:r w:rsidRPr="008F7315">
        <w:rPr>
          <w:rFonts w:cstheme="minorHAnsi"/>
          <w:sz w:val="24"/>
          <w:szCs w:val="24"/>
        </w:rPr>
        <w:t>76 lakh</w:t>
      </w:r>
      <w:r w:rsidRPr="00283DEC">
        <w:rPr>
          <w:rFonts w:cstheme="minorHAnsi"/>
          <w:sz w:val="24"/>
          <w:szCs w:val="24"/>
        </w:rPr>
        <w:t xml:space="preserve"> individual assesses who declare income above </w:t>
      </w:r>
      <w:r w:rsidRPr="008F7315">
        <w:rPr>
          <w:rFonts w:ascii="Rupee Foradian" w:hAnsi="Rupee Foradian" w:cstheme="minorHAnsi"/>
          <w:sz w:val="24"/>
          <w:szCs w:val="24"/>
        </w:rPr>
        <w:t>`</w:t>
      </w:r>
      <w:r w:rsidRPr="00283DEC">
        <w:rPr>
          <w:rFonts w:ascii="Rupee Foradian" w:hAnsi="Rupee Foradian" w:cstheme="minorHAnsi"/>
          <w:sz w:val="20"/>
        </w:rPr>
        <w:t xml:space="preserve"> </w:t>
      </w:r>
      <w:r w:rsidRPr="008F7315">
        <w:rPr>
          <w:rFonts w:cstheme="minorHAnsi"/>
          <w:sz w:val="24"/>
          <w:szCs w:val="24"/>
        </w:rPr>
        <w:t>5 lakh, 56 lakh</w:t>
      </w:r>
      <w:r w:rsidRPr="00283DEC">
        <w:rPr>
          <w:rFonts w:cstheme="minorHAnsi"/>
          <w:sz w:val="24"/>
          <w:szCs w:val="24"/>
        </w:rPr>
        <w:t xml:space="preserve"> are in the salaried class. The number of people showing income more than </w:t>
      </w:r>
      <w:r w:rsidRPr="008F7315">
        <w:rPr>
          <w:rFonts w:ascii="Rupee Foradian" w:hAnsi="Rupee Foradian" w:cstheme="minorHAnsi"/>
          <w:sz w:val="24"/>
          <w:szCs w:val="24"/>
        </w:rPr>
        <w:t>`</w:t>
      </w:r>
      <w:r w:rsidRPr="00283DEC">
        <w:rPr>
          <w:rFonts w:ascii="Rupee Foradian" w:hAnsi="Rupee Foradian" w:cstheme="minorHAnsi"/>
          <w:sz w:val="20"/>
        </w:rPr>
        <w:t xml:space="preserve"> </w:t>
      </w:r>
      <w:r w:rsidRPr="008F7315">
        <w:rPr>
          <w:rFonts w:cstheme="minorHAnsi"/>
          <w:sz w:val="24"/>
          <w:szCs w:val="24"/>
        </w:rPr>
        <w:t>50 lakh</w:t>
      </w:r>
      <w:r w:rsidRPr="00283DEC">
        <w:rPr>
          <w:rFonts w:cstheme="minorHAnsi"/>
          <w:sz w:val="24"/>
          <w:szCs w:val="24"/>
        </w:rPr>
        <w:t xml:space="preserve"> in the entire country is only </w:t>
      </w:r>
      <w:r w:rsidRPr="008F7315">
        <w:rPr>
          <w:rFonts w:cstheme="minorHAnsi"/>
          <w:sz w:val="24"/>
          <w:szCs w:val="24"/>
        </w:rPr>
        <w:t>1.72 lakh</w:t>
      </w:r>
      <w:r w:rsidRPr="00283DEC">
        <w:rPr>
          <w:rFonts w:cstheme="minorHAnsi"/>
          <w:sz w:val="24"/>
          <w:szCs w:val="24"/>
        </w:rPr>
        <w:t xml:space="preserve">.  We can contrast this with the fact that in the last five years, more than </w:t>
      </w:r>
      <w:r w:rsidRPr="008F7315">
        <w:rPr>
          <w:rFonts w:cstheme="minorHAnsi"/>
          <w:sz w:val="24"/>
          <w:szCs w:val="24"/>
        </w:rPr>
        <w:t>1.25 crore</w:t>
      </w:r>
      <w:r w:rsidRPr="00283DEC">
        <w:rPr>
          <w:rFonts w:cstheme="minorHAnsi"/>
          <w:sz w:val="24"/>
          <w:szCs w:val="24"/>
        </w:rPr>
        <w:t xml:space="preserve"> cars have been sold, and number of Indian citiz</w:t>
      </w:r>
      <w:r w:rsidRPr="00B52855">
        <w:rPr>
          <w:rFonts w:cstheme="minorHAnsi"/>
          <w:sz w:val="24"/>
          <w:szCs w:val="24"/>
        </w:rPr>
        <w:t xml:space="preserve">ens who flew abroad, either for business or tourism, is </w:t>
      </w:r>
      <w:r w:rsidRPr="008F7315">
        <w:rPr>
          <w:rFonts w:cstheme="minorHAnsi"/>
          <w:sz w:val="24"/>
          <w:szCs w:val="24"/>
        </w:rPr>
        <w:t xml:space="preserve">2 crore </w:t>
      </w:r>
      <w:r w:rsidRPr="00283DEC">
        <w:rPr>
          <w:rFonts w:cstheme="minorHAnsi"/>
          <w:sz w:val="24"/>
          <w:szCs w:val="24"/>
        </w:rPr>
        <w:t>in the year 2015.  From all these figures we can conclude that we are largely a tax non-compliant society.  The predominance of cash in the economy makes</w:t>
      </w:r>
      <w:r w:rsidRPr="00FE3DA1">
        <w:rPr>
          <w:rFonts w:cstheme="minorHAnsi"/>
          <w:sz w:val="24"/>
          <w:szCs w:val="24"/>
        </w:rPr>
        <w:t xml:space="preserve"> it possible for the people to evade their taxes.  When too many people evade taxes, the burden of their share falls on those who are honest and compliant.</w:t>
      </w:r>
    </w:p>
    <w:p w:rsidR="00436805" w:rsidRPr="00FE3DA1" w:rsidRDefault="00436805" w:rsidP="00436805">
      <w:pPr>
        <w:spacing w:after="240"/>
        <w:jc w:val="both"/>
        <w:rPr>
          <w:rFonts w:cstheme="minorHAnsi"/>
          <w:sz w:val="24"/>
          <w:szCs w:val="24"/>
        </w:rPr>
      </w:pPr>
      <w:r>
        <w:rPr>
          <w:rFonts w:cstheme="minorHAnsi"/>
          <w:b/>
          <w:sz w:val="24"/>
          <w:szCs w:val="24"/>
        </w:rPr>
        <w:t>142.</w:t>
      </w:r>
      <w:r w:rsidRPr="00FE3DA1">
        <w:rPr>
          <w:rFonts w:cstheme="minorHAnsi"/>
          <w:b/>
          <w:sz w:val="24"/>
          <w:szCs w:val="24"/>
        </w:rPr>
        <w:tab/>
      </w:r>
      <w:r>
        <w:rPr>
          <w:rFonts w:cstheme="minorHAnsi"/>
          <w:sz w:val="24"/>
          <w:szCs w:val="24"/>
        </w:rPr>
        <w:t>After the demone</w:t>
      </w:r>
      <w:r w:rsidRPr="000A4A67">
        <w:rPr>
          <w:rFonts w:cstheme="minorHAnsi"/>
          <w:sz w:val="24"/>
          <w:szCs w:val="24"/>
        </w:rPr>
        <w:t>tisation, the preliminary analysis of data received in respect of deposits made by people in old currency presents a r</w:t>
      </w:r>
      <w:r w:rsidRPr="00B52855">
        <w:rPr>
          <w:rFonts w:cstheme="minorHAnsi"/>
          <w:sz w:val="24"/>
          <w:szCs w:val="24"/>
        </w:rPr>
        <w:t>evealing picture.  During the period 8</w:t>
      </w:r>
      <w:r w:rsidRPr="00B52855">
        <w:rPr>
          <w:rFonts w:cstheme="minorHAnsi"/>
          <w:sz w:val="24"/>
          <w:szCs w:val="24"/>
          <w:vertAlign w:val="superscript"/>
        </w:rPr>
        <w:t>th</w:t>
      </w:r>
      <w:r w:rsidRPr="00B52855">
        <w:rPr>
          <w:rFonts w:cstheme="minorHAnsi"/>
          <w:sz w:val="24"/>
          <w:szCs w:val="24"/>
        </w:rPr>
        <w:t xml:space="preserve"> November to 30</w:t>
      </w:r>
      <w:r w:rsidRPr="00B52855">
        <w:rPr>
          <w:rFonts w:cstheme="minorHAnsi"/>
          <w:sz w:val="24"/>
          <w:szCs w:val="24"/>
          <w:vertAlign w:val="superscript"/>
        </w:rPr>
        <w:t>th</w:t>
      </w:r>
      <w:r w:rsidRPr="00B52855">
        <w:rPr>
          <w:rFonts w:cstheme="minorHAnsi"/>
          <w:sz w:val="24"/>
          <w:szCs w:val="24"/>
        </w:rPr>
        <w:t xml:space="preserve"> December 2016, deposits between </w:t>
      </w:r>
      <w:r w:rsidRPr="00964E42">
        <w:rPr>
          <w:rFonts w:ascii="Rupee Foradian" w:hAnsi="Rupee Foradian" w:cstheme="minorHAnsi"/>
          <w:sz w:val="24"/>
          <w:szCs w:val="24"/>
        </w:rPr>
        <w:t>`</w:t>
      </w:r>
      <w:r w:rsidRPr="00964E42">
        <w:rPr>
          <w:rFonts w:ascii="Rupee Foradian" w:hAnsi="Rupee Foradian" w:cstheme="minorHAnsi"/>
          <w:sz w:val="10"/>
          <w:szCs w:val="10"/>
        </w:rPr>
        <w:t xml:space="preserve"> </w:t>
      </w:r>
      <w:r w:rsidRPr="008F7315">
        <w:rPr>
          <w:rFonts w:cstheme="minorHAnsi"/>
          <w:sz w:val="24"/>
          <w:szCs w:val="24"/>
        </w:rPr>
        <w:t xml:space="preserve">2 lakh and </w:t>
      </w:r>
      <w:r w:rsidRPr="00964E42">
        <w:rPr>
          <w:rFonts w:ascii="Rupee Foradian" w:hAnsi="Rupee Foradian" w:cstheme="minorHAnsi"/>
          <w:sz w:val="24"/>
          <w:szCs w:val="24"/>
        </w:rPr>
        <w:t>`</w:t>
      </w:r>
      <w:r w:rsidRPr="00964E42">
        <w:rPr>
          <w:rFonts w:ascii="Rupee Foradian" w:hAnsi="Rupee Foradian" w:cstheme="minorHAnsi"/>
          <w:sz w:val="10"/>
          <w:szCs w:val="10"/>
        </w:rPr>
        <w:t xml:space="preserve"> </w:t>
      </w:r>
      <w:r w:rsidRPr="008F7315">
        <w:rPr>
          <w:rFonts w:cstheme="minorHAnsi"/>
          <w:sz w:val="24"/>
          <w:szCs w:val="24"/>
        </w:rPr>
        <w:t xml:space="preserve">80 lakh </w:t>
      </w:r>
      <w:r w:rsidRPr="000A4A67">
        <w:rPr>
          <w:rFonts w:cstheme="minorHAnsi"/>
          <w:sz w:val="24"/>
          <w:szCs w:val="24"/>
        </w:rPr>
        <w:t xml:space="preserve">were made in about </w:t>
      </w:r>
      <w:r w:rsidRPr="008F7315">
        <w:rPr>
          <w:rFonts w:cstheme="minorHAnsi"/>
          <w:sz w:val="24"/>
          <w:szCs w:val="24"/>
        </w:rPr>
        <w:t>1.09 crore</w:t>
      </w:r>
      <w:r w:rsidRPr="000A4A67">
        <w:rPr>
          <w:rFonts w:cstheme="minorHAnsi"/>
          <w:sz w:val="24"/>
          <w:szCs w:val="24"/>
        </w:rPr>
        <w:t xml:space="preserve"> accounts with an average deposit size of </w:t>
      </w:r>
      <w:r w:rsidRPr="00B67D41">
        <w:rPr>
          <w:rFonts w:ascii="Rupee Foradian" w:hAnsi="Rupee Foradian" w:cstheme="minorHAnsi"/>
          <w:sz w:val="24"/>
          <w:szCs w:val="24"/>
        </w:rPr>
        <w:t>`</w:t>
      </w:r>
      <w:r w:rsidRPr="00964E42">
        <w:rPr>
          <w:rFonts w:ascii="Rupee Foradian" w:hAnsi="Rupee Foradian" w:cstheme="minorHAnsi"/>
          <w:sz w:val="20"/>
        </w:rPr>
        <w:t xml:space="preserve"> </w:t>
      </w:r>
      <w:r w:rsidRPr="008F7315">
        <w:rPr>
          <w:rFonts w:cstheme="minorHAnsi"/>
          <w:sz w:val="24"/>
          <w:szCs w:val="24"/>
        </w:rPr>
        <w:t>5.03 lakh</w:t>
      </w:r>
      <w:r w:rsidRPr="000A4A67">
        <w:rPr>
          <w:rFonts w:cstheme="minorHAnsi"/>
          <w:sz w:val="24"/>
          <w:szCs w:val="24"/>
        </w:rPr>
        <w:t>.  Deposits</w:t>
      </w:r>
      <w:r w:rsidRPr="00FE3DA1">
        <w:rPr>
          <w:rFonts w:cstheme="minorHAnsi"/>
          <w:sz w:val="24"/>
          <w:szCs w:val="24"/>
        </w:rPr>
        <w:t xml:space="preserve"> of more </w:t>
      </w:r>
      <w:r w:rsidRPr="00B52855">
        <w:rPr>
          <w:rFonts w:cstheme="minorHAnsi"/>
          <w:sz w:val="24"/>
          <w:szCs w:val="24"/>
        </w:rPr>
        <w:t xml:space="preserve">than </w:t>
      </w:r>
      <w:r w:rsidRPr="008F7315">
        <w:rPr>
          <w:rFonts w:cstheme="minorHAnsi"/>
          <w:sz w:val="24"/>
          <w:szCs w:val="24"/>
        </w:rPr>
        <w:t>80 lakh</w:t>
      </w:r>
      <w:r w:rsidRPr="00B52855">
        <w:rPr>
          <w:rFonts w:cstheme="minorHAnsi"/>
          <w:sz w:val="24"/>
          <w:szCs w:val="24"/>
        </w:rPr>
        <w:t xml:space="preserve"> were made in </w:t>
      </w:r>
      <w:r w:rsidRPr="008F7315">
        <w:rPr>
          <w:rFonts w:cstheme="minorHAnsi"/>
          <w:sz w:val="24"/>
          <w:szCs w:val="24"/>
        </w:rPr>
        <w:t>1.48 lakh</w:t>
      </w:r>
      <w:r w:rsidRPr="00B52855">
        <w:rPr>
          <w:rFonts w:cstheme="minorHAnsi"/>
          <w:sz w:val="24"/>
          <w:szCs w:val="24"/>
        </w:rPr>
        <w:t xml:space="preserve"> accounts with average deposit size of </w:t>
      </w:r>
      <w:r w:rsidRPr="00B67D41">
        <w:rPr>
          <w:rFonts w:ascii="Rupee Foradian" w:hAnsi="Rupee Foradian" w:cstheme="minorHAnsi"/>
          <w:sz w:val="24"/>
          <w:szCs w:val="24"/>
        </w:rPr>
        <w:t>`</w:t>
      </w:r>
      <w:r w:rsidRPr="00964E42">
        <w:rPr>
          <w:rFonts w:ascii="Rupee Foradian" w:hAnsi="Rupee Foradian" w:cstheme="minorHAnsi"/>
          <w:sz w:val="20"/>
        </w:rPr>
        <w:t xml:space="preserve"> </w:t>
      </w:r>
      <w:r w:rsidRPr="008F7315">
        <w:rPr>
          <w:rFonts w:cstheme="minorHAnsi"/>
          <w:sz w:val="24"/>
          <w:szCs w:val="24"/>
        </w:rPr>
        <w:t>3.31 crores</w:t>
      </w:r>
      <w:r w:rsidRPr="00B52855">
        <w:rPr>
          <w:rFonts w:cstheme="minorHAnsi"/>
          <w:sz w:val="24"/>
          <w:szCs w:val="24"/>
        </w:rPr>
        <w:t xml:space="preserve">.  </w:t>
      </w:r>
      <w:r w:rsidRPr="00B52855">
        <w:rPr>
          <w:rFonts w:cstheme="minorHAnsi"/>
          <w:sz w:val="24"/>
          <w:szCs w:val="24"/>
        </w:rPr>
        <w:lastRenderedPageBreak/>
        <w:t>This data mining will help us immensely in expanding the tax net as well as increasing the revenues, which was one of the objectives of demon</w:t>
      </w:r>
      <w:r>
        <w:rPr>
          <w:rFonts w:cstheme="minorHAnsi"/>
          <w:sz w:val="24"/>
          <w:szCs w:val="24"/>
        </w:rPr>
        <w:t>e</w:t>
      </w:r>
      <w:r w:rsidRPr="00B52855">
        <w:rPr>
          <w:rFonts w:cstheme="minorHAnsi"/>
          <w:sz w:val="24"/>
          <w:szCs w:val="24"/>
        </w:rPr>
        <w:t>tisation.</w:t>
      </w:r>
      <w:r w:rsidRPr="00FE3DA1">
        <w:rPr>
          <w:rFonts w:cstheme="minorHAnsi"/>
          <w:sz w:val="24"/>
          <w:szCs w:val="24"/>
        </w:rPr>
        <w:t xml:space="preserve"> </w:t>
      </w:r>
    </w:p>
    <w:p w:rsidR="00436805" w:rsidRPr="00FE3DA1" w:rsidRDefault="00436805" w:rsidP="00436805">
      <w:pPr>
        <w:spacing w:after="240"/>
        <w:jc w:val="both"/>
        <w:rPr>
          <w:rFonts w:cstheme="minorHAnsi"/>
          <w:sz w:val="24"/>
          <w:szCs w:val="24"/>
        </w:rPr>
      </w:pPr>
      <w:r>
        <w:rPr>
          <w:rFonts w:cstheme="minorHAnsi"/>
          <w:b/>
          <w:sz w:val="24"/>
          <w:szCs w:val="24"/>
        </w:rPr>
        <w:t>143.</w:t>
      </w:r>
      <w:r>
        <w:rPr>
          <w:rFonts w:cstheme="minorHAnsi"/>
          <w:b/>
          <w:sz w:val="24"/>
          <w:szCs w:val="24"/>
        </w:rPr>
        <w:tab/>
      </w:r>
      <w:r w:rsidRPr="00FE3DA1">
        <w:rPr>
          <w:rFonts w:cstheme="minorHAnsi"/>
          <w:sz w:val="24"/>
          <w:szCs w:val="24"/>
        </w:rPr>
        <w:t xml:space="preserve">Madam Speaker, one of the main priorities of our Government is to eliminate the black money component from the economy.  We are committed to make our taxation rates more reasonable, our tax administration more fair and expand the tax base in the country.  This approach will change the colour of money. </w:t>
      </w:r>
    </w:p>
    <w:p w:rsidR="00436805" w:rsidRPr="00167AF2" w:rsidRDefault="00436805" w:rsidP="00436805">
      <w:pPr>
        <w:spacing w:line="360" w:lineRule="auto"/>
        <w:jc w:val="center"/>
        <w:rPr>
          <w:rFonts w:ascii="Aryan2" w:hAnsi="Aryan2" w:cstheme="minorHAnsi"/>
          <w:b/>
          <w:bCs/>
          <w:sz w:val="28"/>
          <w:szCs w:val="28"/>
        </w:rPr>
      </w:pPr>
      <w:r w:rsidRPr="00167AF2">
        <w:rPr>
          <w:rFonts w:ascii="Aryan2" w:hAnsi="Aryan2" w:cstheme="minorHAnsi"/>
          <w:b/>
          <w:bCs/>
          <w:sz w:val="28"/>
          <w:szCs w:val="28"/>
        </w:rPr>
        <w:t>xÉ&lt;Ç</w:t>
      </w:r>
      <w:r w:rsidRPr="00167AF2">
        <w:rPr>
          <w:rFonts w:ascii="Aryan2" w:hAnsi="Aryan2" w:cstheme="minorHAnsi"/>
          <w:b/>
          <w:bCs/>
          <w:sz w:val="28"/>
          <w:szCs w:val="28"/>
          <w:cs/>
        </w:rPr>
        <w:t xml:space="preserve"> </w:t>
      </w:r>
      <w:r w:rsidRPr="00167AF2">
        <w:rPr>
          <w:rFonts w:ascii="Aryan2" w:hAnsi="Aryan2" w:cstheme="minorHAnsi"/>
          <w:b/>
          <w:bCs/>
          <w:sz w:val="28"/>
          <w:szCs w:val="28"/>
        </w:rPr>
        <w:t>nÖÉÊxÉªÉÉ</w:t>
      </w:r>
      <w:r w:rsidRPr="00167AF2">
        <w:rPr>
          <w:rFonts w:ascii="Aryan2" w:hAnsi="Aryan2" w:cstheme="minorHAnsi"/>
          <w:b/>
          <w:bCs/>
          <w:sz w:val="28"/>
          <w:szCs w:val="28"/>
          <w:cs/>
        </w:rPr>
        <w:t xml:space="preserve"> </w:t>
      </w:r>
      <w:r w:rsidRPr="00167AF2">
        <w:rPr>
          <w:rFonts w:ascii="Aryan2" w:hAnsi="Aryan2" w:cstheme="minorHAnsi"/>
          <w:b/>
          <w:bCs/>
          <w:sz w:val="28"/>
          <w:szCs w:val="28"/>
        </w:rPr>
        <w:t>cè,</w:t>
      </w:r>
      <w:r w:rsidRPr="00167AF2">
        <w:rPr>
          <w:rFonts w:ascii="Aryan2" w:hAnsi="Aryan2" w:cstheme="minorHAnsi"/>
          <w:b/>
          <w:bCs/>
          <w:sz w:val="28"/>
          <w:szCs w:val="28"/>
          <w:cs/>
        </w:rPr>
        <w:t xml:space="preserve"> </w:t>
      </w:r>
      <w:r w:rsidRPr="00167AF2">
        <w:rPr>
          <w:rFonts w:ascii="Aryan2" w:hAnsi="Aryan2" w:cstheme="minorHAnsi"/>
          <w:b/>
          <w:bCs/>
          <w:sz w:val="28"/>
          <w:szCs w:val="28"/>
        </w:rPr>
        <w:t>xÉªÉÉ</w:t>
      </w:r>
      <w:r w:rsidRPr="00167AF2">
        <w:rPr>
          <w:rFonts w:ascii="Aryan2" w:hAnsi="Aryan2" w:cstheme="minorHAnsi"/>
          <w:b/>
          <w:bCs/>
          <w:sz w:val="28"/>
          <w:szCs w:val="28"/>
          <w:cs/>
        </w:rPr>
        <w:t xml:space="preserve"> </w:t>
      </w:r>
      <w:r w:rsidRPr="00167AF2">
        <w:rPr>
          <w:rFonts w:ascii="Aryan2" w:hAnsi="Aryan2" w:cstheme="minorHAnsi"/>
          <w:b/>
          <w:bCs/>
          <w:sz w:val="28"/>
          <w:szCs w:val="28"/>
        </w:rPr>
        <w:t>nÉè®</w:t>
      </w:r>
      <w:r w:rsidRPr="00167AF2">
        <w:rPr>
          <w:rFonts w:ascii="Aryan2" w:hAnsi="Aryan2" w:cstheme="minorHAnsi"/>
          <w:b/>
          <w:bCs/>
          <w:sz w:val="28"/>
          <w:szCs w:val="28"/>
          <w:cs/>
        </w:rPr>
        <w:t xml:space="preserve"> </w:t>
      </w:r>
      <w:r w:rsidRPr="00167AF2">
        <w:rPr>
          <w:rFonts w:ascii="Aryan2" w:hAnsi="Aryan2" w:cstheme="minorHAnsi"/>
          <w:b/>
          <w:bCs/>
          <w:sz w:val="28"/>
          <w:szCs w:val="28"/>
        </w:rPr>
        <w:t>cè,</w:t>
      </w:r>
      <w:r w:rsidRPr="00167AF2">
        <w:rPr>
          <w:rFonts w:ascii="Aryan2" w:hAnsi="Aryan2" w:cstheme="minorHAnsi"/>
          <w:b/>
          <w:bCs/>
          <w:sz w:val="28"/>
          <w:szCs w:val="28"/>
          <w:cs/>
        </w:rPr>
        <w:t xml:space="preserve"> </w:t>
      </w:r>
      <w:r w:rsidRPr="00167AF2">
        <w:rPr>
          <w:rFonts w:ascii="Aryan2" w:hAnsi="Aryan2" w:cstheme="minorHAnsi"/>
          <w:b/>
          <w:bCs/>
          <w:sz w:val="28"/>
          <w:szCs w:val="28"/>
        </w:rPr>
        <w:t>xÉªÉÉÒ</w:t>
      </w:r>
      <w:r w:rsidRPr="00167AF2">
        <w:rPr>
          <w:rFonts w:ascii="Aryan2" w:hAnsi="Aryan2" w:cstheme="minorHAnsi"/>
          <w:b/>
          <w:bCs/>
          <w:sz w:val="28"/>
          <w:szCs w:val="28"/>
          <w:cs/>
        </w:rPr>
        <w:t xml:space="preserve"> </w:t>
      </w:r>
      <w:r w:rsidRPr="00167AF2">
        <w:rPr>
          <w:rFonts w:ascii="Aryan2" w:hAnsi="Aryan2" w:cstheme="minorHAnsi"/>
          <w:b/>
          <w:bCs/>
          <w:sz w:val="28"/>
          <w:szCs w:val="28"/>
        </w:rPr>
        <w:t>cè</w:t>
      </w:r>
      <w:r w:rsidRPr="00167AF2">
        <w:rPr>
          <w:rFonts w:ascii="Aryan2" w:hAnsi="Aryan2" w:cstheme="minorHAnsi"/>
          <w:b/>
          <w:bCs/>
          <w:sz w:val="28"/>
          <w:szCs w:val="28"/>
          <w:cs/>
        </w:rPr>
        <w:t xml:space="preserve"> </w:t>
      </w:r>
      <w:r w:rsidRPr="00167AF2">
        <w:rPr>
          <w:rFonts w:ascii="Aryan2" w:hAnsi="Aryan2" w:cstheme="minorHAnsi"/>
          <w:b/>
          <w:bCs/>
          <w:sz w:val="28"/>
          <w:szCs w:val="28"/>
        </w:rPr>
        <w:t>=àÉÆMÉ</w:t>
      </w:r>
    </w:p>
    <w:p w:rsidR="00436805" w:rsidRPr="00167AF2" w:rsidRDefault="00436805" w:rsidP="00436805">
      <w:pPr>
        <w:spacing w:line="360" w:lineRule="auto"/>
        <w:jc w:val="center"/>
        <w:rPr>
          <w:rFonts w:ascii="Aryan2" w:hAnsi="Aryan2" w:cstheme="minorHAnsi"/>
          <w:b/>
          <w:bCs/>
          <w:sz w:val="28"/>
          <w:szCs w:val="28"/>
        </w:rPr>
      </w:pPr>
      <w:r w:rsidRPr="00167AF2">
        <w:rPr>
          <w:rFonts w:ascii="Aryan2" w:hAnsi="Aryan2" w:cstheme="minorHAnsi"/>
          <w:b/>
          <w:bCs/>
          <w:sz w:val="28"/>
          <w:szCs w:val="28"/>
        </w:rPr>
        <w:t>BÉÖEU</w:t>
      </w:r>
      <w:r w:rsidRPr="00167AF2">
        <w:rPr>
          <w:rFonts w:ascii="Aryan2" w:hAnsi="Aryan2" w:cstheme="minorHAnsi"/>
          <w:b/>
          <w:bCs/>
          <w:sz w:val="28"/>
          <w:szCs w:val="28"/>
          <w:cs/>
        </w:rPr>
        <w:t xml:space="preserve"> </w:t>
      </w:r>
      <w:r w:rsidRPr="00167AF2">
        <w:rPr>
          <w:rFonts w:ascii="Aryan2" w:hAnsi="Aryan2" w:cstheme="minorHAnsi"/>
          <w:b/>
          <w:bCs/>
          <w:sz w:val="28"/>
          <w:szCs w:val="28"/>
        </w:rPr>
        <w:t>lÉä</w:t>
      </w:r>
      <w:r w:rsidRPr="00167AF2">
        <w:rPr>
          <w:rFonts w:ascii="Aryan2" w:hAnsi="Aryan2" w:cstheme="minorHAnsi"/>
          <w:b/>
          <w:bCs/>
          <w:sz w:val="28"/>
          <w:szCs w:val="28"/>
          <w:cs/>
        </w:rPr>
        <w:t xml:space="preserve"> </w:t>
      </w:r>
      <w:r w:rsidRPr="00167AF2">
        <w:rPr>
          <w:rFonts w:ascii="Aryan2" w:hAnsi="Aryan2" w:cstheme="minorHAnsi"/>
          <w:b/>
          <w:bCs/>
          <w:sz w:val="28"/>
          <w:szCs w:val="28"/>
        </w:rPr>
        <w:t>{ÉcãÉä</w:t>
      </w:r>
      <w:r w:rsidRPr="00167AF2">
        <w:rPr>
          <w:rFonts w:ascii="Aryan2" w:hAnsi="Aryan2" w:cstheme="minorHAnsi"/>
          <w:b/>
          <w:bCs/>
          <w:sz w:val="28"/>
          <w:szCs w:val="28"/>
          <w:cs/>
        </w:rPr>
        <w:t xml:space="preserve"> </w:t>
      </w:r>
      <w:r w:rsidRPr="00167AF2">
        <w:rPr>
          <w:rFonts w:ascii="Aryan2" w:hAnsi="Aryan2" w:cstheme="minorHAnsi"/>
          <w:b/>
          <w:bCs/>
          <w:sz w:val="28"/>
          <w:szCs w:val="28"/>
        </w:rPr>
        <w:t>BÉäE</w:t>
      </w:r>
      <w:r w:rsidRPr="00167AF2">
        <w:rPr>
          <w:rFonts w:ascii="Aryan2" w:hAnsi="Aryan2" w:cstheme="minorHAnsi"/>
          <w:b/>
          <w:bCs/>
          <w:sz w:val="28"/>
          <w:szCs w:val="28"/>
          <w:cs/>
        </w:rPr>
        <w:t xml:space="preserve"> </w:t>
      </w:r>
      <w:r w:rsidRPr="00167AF2">
        <w:rPr>
          <w:rFonts w:ascii="Aryan2" w:hAnsi="Aryan2" w:cstheme="minorHAnsi"/>
          <w:b/>
          <w:bCs/>
          <w:sz w:val="28"/>
          <w:szCs w:val="28"/>
        </w:rPr>
        <w:t>iÉ®ÉÒBÉäE,</w:t>
      </w:r>
      <w:r w:rsidRPr="00167AF2">
        <w:rPr>
          <w:rFonts w:ascii="Aryan2" w:hAnsi="Aryan2" w:cstheme="minorHAnsi"/>
          <w:b/>
          <w:bCs/>
          <w:sz w:val="28"/>
          <w:szCs w:val="28"/>
          <w:cs/>
        </w:rPr>
        <w:t xml:space="preserve"> </w:t>
      </w:r>
      <w:r w:rsidRPr="00167AF2">
        <w:rPr>
          <w:rFonts w:ascii="Aryan2" w:hAnsi="Aryan2" w:cstheme="minorHAnsi"/>
          <w:b/>
          <w:bCs/>
          <w:sz w:val="28"/>
          <w:szCs w:val="28"/>
        </w:rPr>
        <w:t>iÉÉä</w:t>
      </w:r>
      <w:r w:rsidRPr="00167AF2">
        <w:rPr>
          <w:rFonts w:ascii="Aryan2" w:hAnsi="Aryan2" w:cstheme="minorHAnsi"/>
          <w:b/>
          <w:bCs/>
          <w:sz w:val="28"/>
          <w:szCs w:val="28"/>
          <w:cs/>
        </w:rPr>
        <w:t xml:space="preserve"> </w:t>
      </w:r>
      <w:r w:rsidRPr="00167AF2">
        <w:rPr>
          <w:rFonts w:ascii="Aryan2" w:hAnsi="Aryan2" w:cstheme="minorHAnsi"/>
          <w:b/>
          <w:bCs/>
          <w:sz w:val="28"/>
          <w:szCs w:val="28"/>
        </w:rPr>
        <w:t>cé</w:t>
      </w:r>
      <w:r w:rsidRPr="00167AF2">
        <w:rPr>
          <w:rFonts w:ascii="Aryan2" w:hAnsi="Aryan2" w:cstheme="minorHAnsi"/>
          <w:b/>
          <w:bCs/>
          <w:sz w:val="28"/>
          <w:szCs w:val="28"/>
          <w:cs/>
        </w:rPr>
        <w:t xml:space="preserve"> </w:t>
      </w:r>
      <w:r w:rsidRPr="00167AF2">
        <w:rPr>
          <w:rFonts w:ascii="Aryan2" w:hAnsi="Aryan2" w:cstheme="minorHAnsi"/>
          <w:b/>
          <w:bCs/>
          <w:sz w:val="28"/>
          <w:szCs w:val="28"/>
        </w:rPr>
        <w:t>BÉÖEU</w:t>
      </w:r>
      <w:r w:rsidRPr="00167AF2">
        <w:rPr>
          <w:rFonts w:ascii="Aryan2" w:hAnsi="Aryan2" w:cstheme="minorHAnsi"/>
          <w:b/>
          <w:bCs/>
          <w:sz w:val="28"/>
          <w:szCs w:val="28"/>
          <w:cs/>
        </w:rPr>
        <w:t xml:space="preserve"> </w:t>
      </w:r>
      <w:r w:rsidRPr="00167AF2">
        <w:rPr>
          <w:rFonts w:ascii="Aryan2" w:hAnsi="Aryan2" w:cstheme="minorHAnsi"/>
          <w:b/>
          <w:bCs/>
          <w:sz w:val="28"/>
          <w:szCs w:val="28"/>
        </w:rPr>
        <w:t>+ÉÉVÉ</w:t>
      </w:r>
      <w:r w:rsidRPr="00167AF2">
        <w:rPr>
          <w:rFonts w:ascii="Aryan2" w:hAnsi="Aryan2" w:cstheme="minorHAnsi"/>
          <w:b/>
          <w:bCs/>
          <w:sz w:val="28"/>
          <w:szCs w:val="28"/>
          <w:cs/>
        </w:rPr>
        <w:t xml:space="preserve"> </w:t>
      </w:r>
      <w:r w:rsidRPr="00167AF2">
        <w:rPr>
          <w:rFonts w:ascii="Aryan2" w:hAnsi="Aryan2" w:cstheme="minorHAnsi"/>
          <w:b/>
          <w:bCs/>
          <w:sz w:val="28"/>
          <w:szCs w:val="28"/>
        </w:rPr>
        <w:t>BÉäE</w:t>
      </w:r>
      <w:r w:rsidRPr="00167AF2">
        <w:rPr>
          <w:rFonts w:ascii="Aryan2" w:hAnsi="Aryan2" w:cstheme="minorHAnsi"/>
          <w:b/>
          <w:bCs/>
          <w:sz w:val="28"/>
          <w:szCs w:val="28"/>
          <w:cs/>
        </w:rPr>
        <w:t xml:space="preserve"> </w:t>
      </w:r>
      <w:r w:rsidRPr="00167AF2">
        <w:rPr>
          <w:rFonts w:ascii="Aryan2" w:hAnsi="Aryan2" w:cstheme="minorHAnsi"/>
          <w:b/>
          <w:bCs/>
          <w:sz w:val="28"/>
          <w:szCs w:val="28"/>
        </w:rPr>
        <w:t>fÆMÉ</w:t>
      </w:r>
    </w:p>
    <w:p w:rsidR="00436805" w:rsidRPr="00167AF2" w:rsidRDefault="00436805" w:rsidP="00436805">
      <w:pPr>
        <w:spacing w:line="360" w:lineRule="auto"/>
        <w:jc w:val="center"/>
        <w:rPr>
          <w:rFonts w:ascii="Aryan2" w:hAnsi="Aryan2" w:cstheme="minorHAnsi"/>
          <w:b/>
          <w:bCs/>
          <w:sz w:val="28"/>
          <w:szCs w:val="28"/>
        </w:rPr>
      </w:pPr>
      <w:r w:rsidRPr="00167AF2">
        <w:rPr>
          <w:rFonts w:ascii="Aryan2" w:hAnsi="Aryan2" w:cstheme="minorHAnsi"/>
          <w:b/>
          <w:bCs/>
          <w:sz w:val="28"/>
          <w:szCs w:val="28"/>
        </w:rPr>
        <w:t>®Éä¶ÉxÉÉÒ</w:t>
      </w:r>
      <w:r w:rsidRPr="00167AF2">
        <w:rPr>
          <w:rFonts w:ascii="Aryan2" w:hAnsi="Aryan2" w:cstheme="minorHAnsi"/>
          <w:b/>
          <w:bCs/>
          <w:sz w:val="28"/>
          <w:szCs w:val="28"/>
          <w:cs/>
        </w:rPr>
        <w:t xml:space="preserve"> </w:t>
      </w:r>
      <w:r w:rsidRPr="00167AF2">
        <w:rPr>
          <w:rFonts w:ascii="Aryan2" w:hAnsi="Aryan2" w:cstheme="minorHAnsi"/>
          <w:b/>
          <w:bCs/>
          <w:sz w:val="28"/>
          <w:szCs w:val="28"/>
        </w:rPr>
        <w:t>+ÉÉBÉäE</w:t>
      </w:r>
      <w:r w:rsidRPr="00167AF2">
        <w:rPr>
          <w:rFonts w:ascii="Aryan2" w:hAnsi="Aryan2" w:cstheme="minorHAnsi"/>
          <w:b/>
          <w:bCs/>
          <w:sz w:val="28"/>
          <w:szCs w:val="28"/>
          <w:cs/>
        </w:rPr>
        <w:t xml:space="preserve"> </w:t>
      </w:r>
      <w:r w:rsidRPr="00167AF2">
        <w:rPr>
          <w:rFonts w:ascii="Aryan2" w:hAnsi="Aryan2" w:cstheme="minorHAnsi"/>
          <w:b/>
          <w:bCs/>
          <w:sz w:val="28"/>
          <w:szCs w:val="28"/>
        </w:rPr>
        <w:t>+ÉÆvÉä®Éå</w:t>
      </w:r>
      <w:r w:rsidRPr="00167AF2">
        <w:rPr>
          <w:rFonts w:ascii="Aryan2" w:hAnsi="Aryan2" w:cstheme="minorHAnsi"/>
          <w:b/>
          <w:bCs/>
          <w:sz w:val="28"/>
          <w:szCs w:val="28"/>
          <w:cs/>
        </w:rPr>
        <w:t xml:space="preserve"> </w:t>
      </w:r>
      <w:r w:rsidRPr="00167AF2">
        <w:rPr>
          <w:rFonts w:ascii="Aryan2" w:hAnsi="Aryan2" w:cstheme="minorHAnsi"/>
          <w:b/>
          <w:bCs/>
          <w:sz w:val="28"/>
          <w:szCs w:val="28"/>
        </w:rPr>
        <w:t>ºÉä</w:t>
      </w:r>
      <w:r w:rsidRPr="00167AF2">
        <w:rPr>
          <w:rFonts w:ascii="Aryan2" w:hAnsi="Aryan2" w:cstheme="minorHAnsi"/>
          <w:b/>
          <w:bCs/>
          <w:sz w:val="28"/>
          <w:szCs w:val="28"/>
          <w:cs/>
        </w:rPr>
        <w:t xml:space="preserve"> </w:t>
      </w:r>
      <w:r w:rsidRPr="00167AF2">
        <w:rPr>
          <w:rFonts w:ascii="Aryan2" w:hAnsi="Aryan2" w:cstheme="minorHAnsi"/>
          <w:b/>
          <w:bCs/>
          <w:sz w:val="28"/>
          <w:szCs w:val="28"/>
        </w:rPr>
        <w:t>VÉÉä</w:t>
      </w:r>
      <w:r w:rsidRPr="00167AF2">
        <w:rPr>
          <w:rFonts w:ascii="Aryan2" w:hAnsi="Aryan2" w:cstheme="minorHAnsi"/>
          <w:b/>
          <w:bCs/>
          <w:sz w:val="28"/>
          <w:szCs w:val="28"/>
          <w:cs/>
        </w:rPr>
        <w:t xml:space="preserve"> </w:t>
      </w:r>
      <w:r w:rsidRPr="00167AF2">
        <w:rPr>
          <w:rFonts w:ascii="Aryan2" w:hAnsi="Aryan2" w:cstheme="minorHAnsi"/>
          <w:b/>
          <w:bCs/>
          <w:sz w:val="28"/>
          <w:szCs w:val="28"/>
        </w:rPr>
        <w:t>]BÉE®ÉªÉÉÒ</w:t>
      </w:r>
      <w:r w:rsidRPr="00167AF2">
        <w:rPr>
          <w:rFonts w:ascii="Aryan2" w:hAnsi="Aryan2" w:cstheme="minorHAnsi"/>
          <w:b/>
          <w:bCs/>
          <w:sz w:val="28"/>
          <w:szCs w:val="28"/>
          <w:cs/>
        </w:rPr>
        <w:t xml:space="preserve"> </w:t>
      </w:r>
      <w:r w:rsidRPr="00167AF2">
        <w:rPr>
          <w:rFonts w:ascii="Aryan2" w:hAnsi="Aryan2" w:cstheme="minorHAnsi"/>
          <w:b/>
          <w:bCs/>
          <w:sz w:val="28"/>
          <w:szCs w:val="28"/>
        </w:rPr>
        <w:t>cè</w:t>
      </w:r>
    </w:p>
    <w:p w:rsidR="00436805" w:rsidRPr="00167AF2" w:rsidRDefault="00436805" w:rsidP="00436805">
      <w:pPr>
        <w:spacing w:line="360" w:lineRule="auto"/>
        <w:jc w:val="center"/>
        <w:rPr>
          <w:rFonts w:ascii="Aryan2" w:hAnsi="Aryan2" w:cstheme="minorHAnsi"/>
          <w:b/>
          <w:bCs/>
          <w:sz w:val="28"/>
          <w:szCs w:val="28"/>
        </w:rPr>
      </w:pPr>
      <w:r w:rsidRPr="00167AF2">
        <w:rPr>
          <w:rFonts w:ascii="Aryan2" w:hAnsi="Aryan2" w:cstheme="minorHAnsi"/>
          <w:b/>
          <w:bCs/>
          <w:sz w:val="28"/>
          <w:szCs w:val="28"/>
        </w:rPr>
        <w:t>BÉEÉãÉä</w:t>
      </w:r>
      <w:r w:rsidRPr="00167AF2">
        <w:rPr>
          <w:rFonts w:ascii="Aryan2" w:hAnsi="Aryan2" w:cstheme="minorHAnsi"/>
          <w:b/>
          <w:bCs/>
          <w:sz w:val="28"/>
          <w:szCs w:val="28"/>
          <w:cs/>
        </w:rPr>
        <w:t xml:space="preserve"> </w:t>
      </w:r>
      <w:r w:rsidRPr="00167AF2">
        <w:rPr>
          <w:rFonts w:ascii="Aryan2" w:hAnsi="Aryan2" w:cstheme="minorHAnsi"/>
          <w:b/>
          <w:bCs/>
          <w:sz w:val="28"/>
          <w:szCs w:val="28"/>
        </w:rPr>
        <w:t>vÉxÉ</w:t>
      </w:r>
      <w:r w:rsidRPr="00167AF2">
        <w:rPr>
          <w:rFonts w:ascii="Aryan2" w:hAnsi="Aryan2" w:cstheme="minorHAnsi"/>
          <w:b/>
          <w:bCs/>
          <w:sz w:val="28"/>
          <w:szCs w:val="28"/>
          <w:cs/>
        </w:rPr>
        <w:t xml:space="preserve"> </w:t>
      </w:r>
      <w:r w:rsidRPr="00167AF2">
        <w:rPr>
          <w:rFonts w:ascii="Aryan2" w:hAnsi="Aryan2" w:cstheme="minorHAnsi"/>
          <w:b/>
          <w:bCs/>
          <w:sz w:val="28"/>
          <w:szCs w:val="28"/>
        </w:rPr>
        <w:t>BÉEÉä</w:t>
      </w:r>
      <w:r w:rsidRPr="00167AF2">
        <w:rPr>
          <w:rFonts w:ascii="Aryan2" w:hAnsi="Aryan2" w:cstheme="minorHAnsi"/>
          <w:b/>
          <w:bCs/>
          <w:sz w:val="28"/>
          <w:szCs w:val="28"/>
          <w:cs/>
        </w:rPr>
        <w:t xml:space="preserve"> </w:t>
      </w:r>
      <w:r w:rsidRPr="00167AF2">
        <w:rPr>
          <w:rFonts w:ascii="Aryan2" w:hAnsi="Aryan2" w:cstheme="minorHAnsi"/>
          <w:b/>
          <w:bCs/>
          <w:sz w:val="28"/>
          <w:szCs w:val="28"/>
        </w:rPr>
        <w:t>£ÉÉÒ</w:t>
      </w:r>
      <w:r w:rsidRPr="00167AF2">
        <w:rPr>
          <w:rFonts w:ascii="Aryan2" w:hAnsi="Aryan2" w:cstheme="minorHAnsi"/>
          <w:b/>
          <w:bCs/>
          <w:sz w:val="28"/>
          <w:szCs w:val="28"/>
          <w:cs/>
        </w:rPr>
        <w:t xml:space="preserve"> </w:t>
      </w:r>
      <w:r w:rsidRPr="00167AF2">
        <w:rPr>
          <w:rFonts w:ascii="Aryan2" w:hAnsi="Aryan2" w:cstheme="minorHAnsi"/>
          <w:b/>
          <w:bCs/>
          <w:sz w:val="28"/>
          <w:szCs w:val="28"/>
        </w:rPr>
        <w:t>¤ÉnãÉxÉÉ</w:t>
      </w:r>
      <w:r w:rsidRPr="00167AF2">
        <w:rPr>
          <w:rFonts w:ascii="Aryan2" w:hAnsi="Aryan2" w:cstheme="minorHAnsi"/>
          <w:b/>
          <w:bCs/>
          <w:sz w:val="28"/>
          <w:szCs w:val="28"/>
          <w:cs/>
        </w:rPr>
        <w:t xml:space="preserve"> </w:t>
      </w:r>
      <w:r w:rsidRPr="00167AF2">
        <w:rPr>
          <w:rFonts w:ascii="Aryan2" w:hAnsi="Aryan2" w:cstheme="minorHAnsi"/>
          <w:b/>
          <w:bCs/>
          <w:sz w:val="28"/>
          <w:szCs w:val="28"/>
        </w:rPr>
        <w:t>{É½É,</w:t>
      </w:r>
      <w:r w:rsidRPr="00167AF2">
        <w:rPr>
          <w:rFonts w:ascii="Aryan2" w:hAnsi="Aryan2" w:cstheme="minorHAnsi"/>
          <w:b/>
          <w:bCs/>
          <w:sz w:val="28"/>
          <w:szCs w:val="28"/>
          <w:cs/>
        </w:rPr>
        <w:t xml:space="preserve"> </w:t>
      </w:r>
      <w:r w:rsidRPr="00167AF2">
        <w:rPr>
          <w:rFonts w:ascii="Aryan2" w:hAnsi="Aryan2" w:cstheme="minorHAnsi"/>
          <w:b/>
          <w:bCs/>
          <w:sz w:val="28"/>
          <w:szCs w:val="28"/>
        </w:rPr>
        <w:t>+ÉÉVÉ</w:t>
      </w:r>
      <w:r w:rsidRPr="00167AF2">
        <w:rPr>
          <w:rFonts w:ascii="Aryan2" w:hAnsi="Aryan2" w:cstheme="minorHAnsi"/>
          <w:b/>
          <w:bCs/>
          <w:sz w:val="28"/>
          <w:szCs w:val="28"/>
          <w:cs/>
        </w:rPr>
        <w:t xml:space="preserve"> </w:t>
      </w:r>
      <w:r w:rsidRPr="00167AF2">
        <w:rPr>
          <w:rFonts w:ascii="Aryan2" w:hAnsi="Aryan2" w:cstheme="minorHAnsi"/>
          <w:b/>
          <w:bCs/>
          <w:sz w:val="28"/>
          <w:szCs w:val="28"/>
        </w:rPr>
        <w:t>+É{ÉxÉÉ</w:t>
      </w:r>
      <w:r w:rsidRPr="00167AF2">
        <w:rPr>
          <w:rFonts w:ascii="Aryan2" w:hAnsi="Aryan2" w:cstheme="minorHAnsi"/>
          <w:b/>
          <w:bCs/>
          <w:sz w:val="28"/>
          <w:szCs w:val="28"/>
          <w:cs/>
        </w:rPr>
        <w:t xml:space="preserve"> </w:t>
      </w:r>
      <w:r w:rsidRPr="00167AF2">
        <w:rPr>
          <w:rFonts w:ascii="Aryan2" w:hAnsi="Aryan2" w:cstheme="minorHAnsi"/>
          <w:b/>
          <w:bCs/>
          <w:sz w:val="28"/>
          <w:szCs w:val="28"/>
        </w:rPr>
        <w:t>®ÆMÉ</w:t>
      </w:r>
    </w:p>
    <w:p w:rsidR="00436805" w:rsidRPr="00FE3DA1" w:rsidRDefault="00436805" w:rsidP="00436805">
      <w:pPr>
        <w:spacing w:after="240"/>
        <w:jc w:val="both"/>
        <w:rPr>
          <w:rFonts w:cstheme="minorHAnsi"/>
          <w:sz w:val="24"/>
          <w:szCs w:val="24"/>
        </w:rPr>
      </w:pPr>
      <w:r>
        <w:rPr>
          <w:rFonts w:cstheme="minorHAnsi"/>
          <w:b/>
          <w:sz w:val="24"/>
          <w:szCs w:val="24"/>
        </w:rPr>
        <w:t>144.</w:t>
      </w:r>
      <w:r w:rsidRPr="00FE3DA1">
        <w:rPr>
          <w:rFonts w:cstheme="minorHAnsi"/>
          <w:b/>
          <w:sz w:val="24"/>
          <w:szCs w:val="24"/>
        </w:rPr>
        <w:tab/>
      </w:r>
      <w:r w:rsidRPr="00FE3DA1">
        <w:rPr>
          <w:rFonts w:cstheme="minorHAnsi"/>
          <w:sz w:val="24"/>
          <w:szCs w:val="24"/>
        </w:rPr>
        <w:t xml:space="preserve">The net tax revenue of 2013-14 was </w:t>
      </w:r>
      <w:r w:rsidRPr="00B67D41">
        <w:rPr>
          <w:rFonts w:ascii="Rupee Foradian" w:hAnsi="Rupee Foradian" w:cstheme="minorHAnsi"/>
          <w:sz w:val="24"/>
          <w:szCs w:val="24"/>
        </w:rPr>
        <w:t>`</w:t>
      </w:r>
      <w:r w:rsidRPr="00964E42">
        <w:rPr>
          <w:rFonts w:ascii="Rupee Foradian" w:hAnsi="Rupee Foradian" w:cstheme="minorHAnsi"/>
          <w:sz w:val="20"/>
        </w:rPr>
        <w:t xml:space="preserve"> </w:t>
      </w:r>
      <w:r w:rsidRPr="00FE3DA1">
        <w:rPr>
          <w:rFonts w:cstheme="minorHAnsi"/>
          <w:sz w:val="24"/>
          <w:szCs w:val="24"/>
        </w:rPr>
        <w:t>11.38 lakh crores.  This grew by 9.4% in 2014-15 and 17% in 2015-16.  As per the RE of 2016-17, we will end the year with a high growth rate of 17% for the second year</w:t>
      </w:r>
      <w:r>
        <w:rPr>
          <w:rFonts w:cstheme="minorHAnsi"/>
          <w:sz w:val="24"/>
          <w:szCs w:val="24"/>
        </w:rPr>
        <w:t xml:space="preserve"> in a row</w:t>
      </w:r>
      <w:r w:rsidRPr="00FE3DA1">
        <w:rPr>
          <w:rFonts w:cstheme="minorHAnsi"/>
          <w:sz w:val="24"/>
          <w:szCs w:val="24"/>
        </w:rPr>
        <w:t xml:space="preserve">.  Because of the serious efforts made by the Government, the rate of growth of advance tax in personal income tax in the first three quarters of the current financial is 34.8%. </w:t>
      </w:r>
    </w:p>
    <w:p w:rsidR="00436805" w:rsidRPr="00FE3DA1" w:rsidRDefault="00436805" w:rsidP="00436805">
      <w:pPr>
        <w:spacing w:after="240"/>
        <w:jc w:val="both"/>
        <w:rPr>
          <w:rFonts w:cstheme="minorHAnsi"/>
          <w:sz w:val="24"/>
          <w:szCs w:val="24"/>
        </w:rPr>
      </w:pPr>
      <w:r>
        <w:rPr>
          <w:rFonts w:cstheme="minorHAnsi"/>
          <w:b/>
          <w:bCs/>
          <w:sz w:val="24"/>
          <w:szCs w:val="24"/>
        </w:rPr>
        <w:t>145.</w:t>
      </w:r>
      <w:r w:rsidRPr="00FE3DA1">
        <w:rPr>
          <w:rFonts w:cstheme="minorHAnsi"/>
          <w:b/>
          <w:sz w:val="24"/>
          <w:szCs w:val="24"/>
        </w:rPr>
        <w:tab/>
      </w:r>
      <w:r w:rsidRPr="00FE3DA1">
        <w:rPr>
          <w:rFonts w:cstheme="minorHAnsi"/>
          <w:sz w:val="24"/>
          <w:szCs w:val="24"/>
        </w:rPr>
        <w:t>Madam Speaker, the thrust of my tax proposals in this Budget is stimulating growth, relief to middle class, affordable housing, curbing black money, promoting digital economy, transparency of political funding and simplification of tax administration.</w:t>
      </w:r>
    </w:p>
    <w:p w:rsidR="00436805" w:rsidRPr="00FE3DA1" w:rsidRDefault="00436805" w:rsidP="00436805">
      <w:pPr>
        <w:pStyle w:val="ListParagraph"/>
        <w:spacing w:after="80"/>
        <w:ind w:left="0"/>
        <w:contextualSpacing w:val="0"/>
        <w:jc w:val="both"/>
        <w:rPr>
          <w:rFonts w:cstheme="minorHAnsi"/>
          <w:b/>
          <w:sz w:val="24"/>
          <w:szCs w:val="24"/>
        </w:rPr>
      </w:pPr>
      <w:r w:rsidRPr="00FE3DA1">
        <w:rPr>
          <w:rFonts w:cstheme="minorHAnsi"/>
          <w:b/>
          <w:sz w:val="24"/>
          <w:szCs w:val="24"/>
        </w:rPr>
        <w:t>Measures for Promoting Affordable Housing and Real Estate Sector</w:t>
      </w:r>
    </w:p>
    <w:p w:rsidR="00436805" w:rsidRPr="00FE3DA1" w:rsidRDefault="00436805" w:rsidP="00436805">
      <w:pPr>
        <w:pStyle w:val="ListParagraph"/>
        <w:spacing w:after="240"/>
        <w:ind w:left="0"/>
        <w:contextualSpacing w:val="0"/>
        <w:jc w:val="both"/>
        <w:rPr>
          <w:rFonts w:cstheme="minorHAnsi"/>
          <w:sz w:val="24"/>
          <w:szCs w:val="24"/>
        </w:rPr>
      </w:pPr>
      <w:r>
        <w:rPr>
          <w:rFonts w:cstheme="minorHAnsi"/>
          <w:b/>
          <w:sz w:val="24"/>
          <w:szCs w:val="24"/>
        </w:rPr>
        <w:t>146</w:t>
      </w:r>
      <w:r w:rsidRPr="00FE3DA1">
        <w:rPr>
          <w:rFonts w:cstheme="minorHAnsi"/>
          <w:b/>
          <w:sz w:val="24"/>
          <w:szCs w:val="24"/>
        </w:rPr>
        <w:t>.</w:t>
      </w:r>
      <w:r w:rsidRPr="00FE3DA1">
        <w:rPr>
          <w:rFonts w:cstheme="minorHAnsi"/>
          <w:sz w:val="24"/>
          <w:szCs w:val="24"/>
        </w:rPr>
        <w:tab/>
        <w:t xml:space="preserve">In my budget proposals last year, I had announced a scheme for profit-linked income tax exemption for promoters of affordable housing scheme which has received a very good response.  However, in order to make this scheme more attractive, I propose certain changes in the scheme.  First of all, instead of built up area of 30 and 60 </w:t>
      </w:r>
      <w:r>
        <w:rPr>
          <w:rFonts w:cstheme="minorHAnsi"/>
          <w:sz w:val="24"/>
          <w:szCs w:val="24"/>
        </w:rPr>
        <w:t>s</w:t>
      </w:r>
      <w:r w:rsidRPr="00FE3DA1">
        <w:rPr>
          <w:rFonts w:cstheme="minorHAnsi"/>
          <w:sz w:val="24"/>
          <w:szCs w:val="24"/>
        </w:rPr>
        <w:t xml:space="preserve">q.mtr., the </w:t>
      </w:r>
      <w:r w:rsidRPr="008F7315">
        <w:rPr>
          <w:rFonts w:cstheme="minorHAnsi"/>
          <w:bCs/>
          <w:sz w:val="24"/>
          <w:szCs w:val="24"/>
        </w:rPr>
        <w:t xml:space="preserve">carpet area of 30 and 60 </w:t>
      </w:r>
      <w:r>
        <w:rPr>
          <w:rFonts w:cstheme="minorHAnsi"/>
          <w:bCs/>
          <w:sz w:val="24"/>
          <w:szCs w:val="24"/>
        </w:rPr>
        <w:t>s</w:t>
      </w:r>
      <w:r w:rsidRPr="008F7315">
        <w:rPr>
          <w:rFonts w:cstheme="minorHAnsi"/>
          <w:bCs/>
          <w:sz w:val="24"/>
          <w:szCs w:val="24"/>
        </w:rPr>
        <w:t xml:space="preserve">q.mtr. will be counted. </w:t>
      </w:r>
      <w:r>
        <w:rPr>
          <w:rFonts w:cstheme="minorHAnsi"/>
          <w:bCs/>
          <w:sz w:val="24"/>
          <w:szCs w:val="24"/>
        </w:rPr>
        <w:t xml:space="preserve"> </w:t>
      </w:r>
      <w:r w:rsidRPr="008F7315">
        <w:rPr>
          <w:rFonts w:cstheme="minorHAnsi"/>
          <w:bCs/>
          <w:sz w:val="24"/>
          <w:szCs w:val="24"/>
        </w:rPr>
        <w:t xml:space="preserve">Also the 30 </w:t>
      </w:r>
      <w:r>
        <w:rPr>
          <w:rFonts w:cstheme="minorHAnsi"/>
          <w:bCs/>
          <w:sz w:val="24"/>
          <w:szCs w:val="24"/>
        </w:rPr>
        <w:t>s</w:t>
      </w:r>
      <w:r w:rsidRPr="008F7315">
        <w:rPr>
          <w:rFonts w:cstheme="minorHAnsi"/>
          <w:bCs/>
          <w:sz w:val="24"/>
          <w:szCs w:val="24"/>
        </w:rPr>
        <w:t>q.mtr. limit w</w:t>
      </w:r>
      <w:r w:rsidRPr="00FE3DA1">
        <w:rPr>
          <w:rFonts w:cstheme="minorHAnsi"/>
          <w:sz w:val="24"/>
          <w:szCs w:val="24"/>
        </w:rPr>
        <w:t xml:space="preserve">ill apply only in case of municipal limits of 4 metropolitan cities while for the rest of the country including in the peripheral areas of metros, limit of 60 </w:t>
      </w:r>
      <w:r>
        <w:rPr>
          <w:rFonts w:cstheme="minorHAnsi"/>
          <w:sz w:val="24"/>
          <w:szCs w:val="24"/>
        </w:rPr>
        <w:t>s</w:t>
      </w:r>
      <w:r w:rsidRPr="00FE3DA1">
        <w:rPr>
          <w:rFonts w:cstheme="minorHAnsi"/>
          <w:sz w:val="24"/>
          <w:szCs w:val="24"/>
        </w:rPr>
        <w:t>q.mtr.</w:t>
      </w:r>
      <w:r w:rsidRPr="00FE3DA1">
        <w:rPr>
          <w:rFonts w:cstheme="minorHAnsi"/>
          <w:b/>
          <w:sz w:val="24"/>
          <w:szCs w:val="24"/>
        </w:rPr>
        <w:t xml:space="preserve"> </w:t>
      </w:r>
      <w:r w:rsidRPr="00FE3DA1">
        <w:rPr>
          <w:rFonts w:cstheme="minorHAnsi"/>
          <w:sz w:val="24"/>
          <w:szCs w:val="24"/>
        </w:rPr>
        <w:t>will apply.  In order to be eligible</w:t>
      </w:r>
      <w:r>
        <w:rPr>
          <w:rFonts w:cstheme="minorHAnsi"/>
          <w:sz w:val="24"/>
          <w:szCs w:val="24"/>
        </w:rPr>
        <w:t>,</w:t>
      </w:r>
      <w:r w:rsidRPr="00FE3DA1">
        <w:rPr>
          <w:rFonts w:cstheme="minorHAnsi"/>
          <w:sz w:val="24"/>
          <w:szCs w:val="24"/>
        </w:rPr>
        <w:t xml:space="preserve"> the scheme was to be completed in 3 years after commencement.  I propose to extend this period to 5 years. </w:t>
      </w:r>
    </w:p>
    <w:p w:rsidR="00436805" w:rsidRPr="00FE3DA1" w:rsidRDefault="00436805" w:rsidP="00436805">
      <w:pPr>
        <w:pStyle w:val="ListParagraph"/>
        <w:spacing w:after="240"/>
        <w:ind w:left="0"/>
        <w:contextualSpacing w:val="0"/>
        <w:jc w:val="both"/>
        <w:rPr>
          <w:rFonts w:cstheme="minorHAnsi"/>
          <w:sz w:val="24"/>
          <w:szCs w:val="24"/>
        </w:rPr>
      </w:pPr>
      <w:r>
        <w:rPr>
          <w:rFonts w:cstheme="minorHAnsi"/>
          <w:b/>
          <w:sz w:val="24"/>
          <w:szCs w:val="24"/>
        </w:rPr>
        <w:t>147</w:t>
      </w:r>
      <w:r w:rsidRPr="00FE3DA1">
        <w:rPr>
          <w:rFonts w:cstheme="minorHAnsi"/>
          <w:b/>
          <w:sz w:val="24"/>
          <w:szCs w:val="24"/>
        </w:rPr>
        <w:t>.</w:t>
      </w:r>
      <w:r w:rsidRPr="00FE3DA1">
        <w:rPr>
          <w:rFonts w:cstheme="minorHAnsi"/>
          <w:sz w:val="24"/>
          <w:szCs w:val="24"/>
        </w:rPr>
        <w:tab/>
        <w:t xml:space="preserve">At present, the houses which are unoccupied after getting completion certificates are subjected to tax on notional rental income.  For builders for whom constructed buildings are stock-in-trade, I propose to </w:t>
      </w:r>
      <w:r w:rsidRPr="00FE3DA1">
        <w:rPr>
          <w:rFonts w:cstheme="minorHAnsi"/>
          <w:sz w:val="24"/>
          <w:szCs w:val="24"/>
        </w:rPr>
        <w:lastRenderedPageBreak/>
        <w:t>apply this rule only after one year of the end of the year in which completion certificate is received so that they get some breathing time for liquidating their inventory.</w:t>
      </w:r>
    </w:p>
    <w:p w:rsidR="00436805" w:rsidRPr="00FE3DA1" w:rsidRDefault="00436805" w:rsidP="00436805">
      <w:pPr>
        <w:pStyle w:val="ListParagraph"/>
        <w:spacing w:after="240"/>
        <w:ind w:left="0"/>
        <w:contextualSpacing w:val="0"/>
        <w:jc w:val="both"/>
        <w:rPr>
          <w:rFonts w:cstheme="minorHAnsi"/>
          <w:sz w:val="24"/>
          <w:szCs w:val="24"/>
        </w:rPr>
      </w:pPr>
      <w:r>
        <w:rPr>
          <w:rFonts w:cstheme="minorHAnsi"/>
          <w:b/>
          <w:sz w:val="24"/>
          <w:szCs w:val="24"/>
        </w:rPr>
        <w:t>148</w:t>
      </w:r>
      <w:r w:rsidRPr="00FE3DA1">
        <w:rPr>
          <w:rFonts w:cstheme="minorHAnsi"/>
          <w:b/>
          <w:sz w:val="24"/>
          <w:szCs w:val="24"/>
        </w:rPr>
        <w:t>.</w:t>
      </w:r>
      <w:r w:rsidRPr="00FE3DA1">
        <w:rPr>
          <w:rFonts w:cstheme="minorHAnsi"/>
          <w:sz w:val="24"/>
          <w:szCs w:val="24"/>
        </w:rPr>
        <w:tab/>
        <w:t xml:space="preserve">We also propose to make a number of changes in the capital gain taxation provisions in respect of land and building. The holding period for considering gain from immovable property to be long term is 3 years now.  This is proposed to be reduced to </w:t>
      </w:r>
      <w:r w:rsidRPr="008F7315">
        <w:rPr>
          <w:rFonts w:cstheme="minorHAnsi"/>
          <w:bCs/>
          <w:sz w:val="24"/>
          <w:szCs w:val="24"/>
        </w:rPr>
        <w:t>2 years.</w:t>
      </w:r>
      <w:r w:rsidRPr="00FE3DA1">
        <w:rPr>
          <w:rFonts w:cstheme="minorHAnsi"/>
          <w:sz w:val="24"/>
          <w:szCs w:val="24"/>
        </w:rPr>
        <w:t xml:space="preserve">  Also, the base year for indexation is proposed to be shifted from 1.4.1981 to 1.4.2001 for all classes of assets including immovable property.  This move will significantly reduce the capital gain tax liability while encouraging the mobility of assets. We also plan to extend the basket of financial instruments in which the capital gains can be invested without payment of tax. </w:t>
      </w:r>
    </w:p>
    <w:p w:rsidR="00436805" w:rsidRPr="00FE3DA1" w:rsidRDefault="00436805" w:rsidP="00436805">
      <w:pPr>
        <w:pStyle w:val="ListParagraph"/>
        <w:spacing w:after="240"/>
        <w:ind w:left="0"/>
        <w:contextualSpacing w:val="0"/>
        <w:jc w:val="both"/>
        <w:rPr>
          <w:rFonts w:cstheme="minorHAnsi"/>
          <w:sz w:val="24"/>
          <w:szCs w:val="24"/>
        </w:rPr>
      </w:pPr>
      <w:r>
        <w:rPr>
          <w:rFonts w:cstheme="minorHAnsi"/>
          <w:b/>
          <w:sz w:val="24"/>
          <w:szCs w:val="24"/>
        </w:rPr>
        <w:t>149</w:t>
      </w:r>
      <w:r w:rsidRPr="00FE3DA1">
        <w:rPr>
          <w:rFonts w:cstheme="minorHAnsi"/>
          <w:b/>
          <w:sz w:val="24"/>
          <w:szCs w:val="24"/>
        </w:rPr>
        <w:t>.</w:t>
      </w:r>
      <w:r w:rsidRPr="00FE3DA1">
        <w:rPr>
          <w:rFonts w:cstheme="minorHAnsi"/>
          <w:sz w:val="24"/>
          <w:szCs w:val="24"/>
        </w:rPr>
        <w:tab/>
        <w:t xml:space="preserve">For Joint Development Agreement signed for development of property, the liability to pay capital gain tax will arise in the year the </w:t>
      </w:r>
      <w:r>
        <w:rPr>
          <w:rFonts w:cstheme="minorHAnsi"/>
          <w:sz w:val="24"/>
          <w:szCs w:val="24"/>
        </w:rPr>
        <w:t>project is completed</w:t>
      </w:r>
      <w:r w:rsidRPr="00FE3DA1">
        <w:rPr>
          <w:rFonts w:cstheme="minorHAnsi"/>
          <w:sz w:val="24"/>
          <w:szCs w:val="24"/>
        </w:rPr>
        <w:t xml:space="preserve">.  </w:t>
      </w:r>
    </w:p>
    <w:p w:rsidR="00436805" w:rsidRPr="00FE3DA1" w:rsidRDefault="00436805" w:rsidP="00436805">
      <w:pPr>
        <w:pStyle w:val="ListParagraph"/>
        <w:spacing w:after="240"/>
        <w:ind w:left="0"/>
        <w:contextualSpacing w:val="0"/>
        <w:jc w:val="both"/>
        <w:rPr>
          <w:rFonts w:cstheme="minorHAnsi"/>
          <w:sz w:val="24"/>
          <w:szCs w:val="24"/>
        </w:rPr>
      </w:pPr>
      <w:r>
        <w:rPr>
          <w:rFonts w:cstheme="minorHAnsi"/>
          <w:b/>
          <w:bCs/>
          <w:sz w:val="24"/>
          <w:szCs w:val="24"/>
        </w:rPr>
        <w:t>150</w:t>
      </w:r>
      <w:r w:rsidRPr="00FA421F">
        <w:rPr>
          <w:rFonts w:cstheme="minorHAnsi"/>
          <w:b/>
          <w:bCs/>
          <w:sz w:val="24"/>
          <w:szCs w:val="24"/>
        </w:rPr>
        <w:t>.</w:t>
      </w:r>
      <w:r w:rsidRPr="00FE3DA1">
        <w:rPr>
          <w:rFonts w:cstheme="minorHAnsi"/>
          <w:sz w:val="24"/>
          <w:szCs w:val="24"/>
        </w:rPr>
        <w:tab/>
        <w:t xml:space="preserve">The new capital for State of Andhra Pradesh is being constructed by innovative land-pooling mechanism without use of the Land Acquisition Act. I propose to exempt from capital gain tax, persons holding land on 2.6.2014, the date on which the State of Andhra Pradesh was reorganised, and whose land is being pooled for creation of capital city under the Government scheme. </w:t>
      </w:r>
    </w:p>
    <w:p w:rsidR="00436805" w:rsidRPr="00FE3DA1" w:rsidRDefault="00436805" w:rsidP="00436805">
      <w:pPr>
        <w:pStyle w:val="ListParagraph"/>
        <w:spacing w:after="80"/>
        <w:ind w:left="0"/>
        <w:contextualSpacing w:val="0"/>
        <w:jc w:val="both"/>
        <w:rPr>
          <w:rFonts w:cstheme="minorHAnsi"/>
          <w:b/>
          <w:sz w:val="24"/>
          <w:szCs w:val="24"/>
        </w:rPr>
      </w:pPr>
      <w:r w:rsidRPr="00FE3DA1">
        <w:rPr>
          <w:rFonts w:cstheme="minorHAnsi"/>
          <w:b/>
          <w:sz w:val="24"/>
          <w:szCs w:val="24"/>
        </w:rPr>
        <w:t xml:space="preserve">Measures for Stimulating Growth </w:t>
      </w:r>
    </w:p>
    <w:p w:rsidR="00436805" w:rsidRPr="00806E16" w:rsidRDefault="00436805" w:rsidP="00436805">
      <w:pPr>
        <w:pStyle w:val="ListParagraph"/>
        <w:spacing w:after="240"/>
        <w:ind w:left="0"/>
        <w:contextualSpacing w:val="0"/>
        <w:jc w:val="both"/>
        <w:rPr>
          <w:rFonts w:cstheme="minorHAnsi"/>
          <w:sz w:val="24"/>
          <w:szCs w:val="24"/>
        </w:rPr>
      </w:pPr>
      <w:r>
        <w:rPr>
          <w:rFonts w:cstheme="minorHAnsi"/>
          <w:b/>
          <w:bCs/>
          <w:sz w:val="24"/>
          <w:szCs w:val="24"/>
        </w:rPr>
        <w:t>151</w:t>
      </w:r>
      <w:r w:rsidRPr="00FA421F">
        <w:rPr>
          <w:rFonts w:cstheme="minorHAnsi"/>
          <w:b/>
          <w:bCs/>
          <w:sz w:val="24"/>
          <w:szCs w:val="24"/>
        </w:rPr>
        <w:t>.</w:t>
      </w:r>
      <w:r w:rsidRPr="00FE3DA1">
        <w:rPr>
          <w:rFonts w:cstheme="minorHAnsi"/>
          <w:sz w:val="24"/>
          <w:szCs w:val="24"/>
        </w:rPr>
        <w:tab/>
        <w:t>A concessional with-holding ra</w:t>
      </w:r>
      <w:r w:rsidRPr="00B7455A">
        <w:rPr>
          <w:rFonts w:cstheme="minorHAnsi"/>
          <w:sz w:val="24"/>
          <w:szCs w:val="24"/>
        </w:rPr>
        <w:t xml:space="preserve">te of </w:t>
      </w:r>
      <w:r w:rsidRPr="008F7315">
        <w:rPr>
          <w:rFonts w:cstheme="minorHAnsi"/>
          <w:sz w:val="24"/>
          <w:szCs w:val="24"/>
        </w:rPr>
        <w:t>5%</w:t>
      </w:r>
      <w:r w:rsidRPr="00B7455A">
        <w:rPr>
          <w:rFonts w:cstheme="minorHAnsi"/>
          <w:sz w:val="24"/>
          <w:szCs w:val="24"/>
        </w:rPr>
        <w:t xml:space="preserve"> is being charged on interest earned by foreign entities in external commercial borrowings or in bonds and Government securities.  This concession is av</w:t>
      </w:r>
      <w:r w:rsidRPr="00FC47BA">
        <w:rPr>
          <w:rFonts w:cstheme="minorHAnsi"/>
          <w:sz w:val="24"/>
          <w:szCs w:val="24"/>
        </w:rPr>
        <w:t xml:space="preserve">ailable till 30.6.2017.  I propose to extend it to 30.6.2020.  This benefit is also extended to Rupee Denominated (Masala) Bonds. </w:t>
      </w:r>
    </w:p>
    <w:p w:rsidR="00436805" w:rsidRPr="00B7455A" w:rsidRDefault="00436805" w:rsidP="00436805">
      <w:pPr>
        <w:pStyle w:val="ListParagraph"/>
        <w:spacing w:after="240"/>
        <w:ind w:left="0"/>
        <w:contextualSpacing w:val="0"/>
        <w:jc w:val="both"/>
        <w:rPr>
          <w:rFonts w:cstheme="minorHAnsi"/>
          <w:sz w:val="24"/>
          <w:szCs w:val="24"/>
        </w:rPr>
      </w:pPr>
      <w:r>
        <w:rPr>
          <w:rFonts w:cstheme="minorHAnsi"/>
          <w:b/>
          <w:bCs/>
          <w:sz w:val="24"/>
          <w:szCs w:val="24"/>
        </w:rPr>
        <w:t>152</w:t>
      </w:r>
      <w:r w:rsidRPr="008F7315">
        <w:rPr>
          <w:rFonts w:cstheme="minorHAnsi"/>
          <w:sz w:val="24"/>
          <w:szCs w:val="24"/>
        </w:rPr>
        <w:t>.</w:t>
      </w:r>
      <w:r w:rsidRPr="00B7455A">
        <w:rPr>
          <w:rFonts w:cstheme="minorHAnsi"/>
          <w:sz w:val="24"/>
          <w:szCs w:val="24"/>
        </w:rPr>
        <w:tab/>
        <w:t xml:space="preserve">The Government gave income tax exemptions to start-ups with certain conditions last year. For the purpose of carry forward of losses in respect of such start-ups, the condition of continuous holding of </w:t>
      </w:r>
      <w:r w:rsidRPr="008F7315">
        <w:rPr>
          <w:rFonts w:cstheme="minorHAnsi"/>
          <w:sz w:val="24"/>
          <w:szCs w:val="24"/>
        </w:rPr>
        <w:t>51%</w:t>
      </w:r>
      <w:r w:rsidRPr="00B7455A">
        <w:rPr>
          <w:rFonts w:cstheme="minorHAnsi"/>
          <w:sz w:val="24"/>
          <w:szCs w:val="24"/>
        </w:rPr>
        <w:t xml:space="preserve"> of voting rights has been relaxed subject to the c</w:t>
      </w:r>
      <w:r w:rsidRPr="00FC47BA">
        <w:rPr>
          <w:rFonts w:cstheme="minorHAnsi"/>
          <w:sz w:val="24"/>
          <w:szCs w:val="24"/>
        </w:rPr>
        <w:t xml:space="preserve">ondition that the holding of the original promoter/promoters continues.  Also the profit </w:t>
      </w:r>
      <w:r w:rsidRPr="00806E16">
        <w:rPr>
          <w:rFonts w:cstheme="minorHAnsi"/>
          <w:sz w:val="24"/>
          <w:szCs w:val="24"/>
        </w:rPr>
        <w:t>linked deduction</w:t>
      </w:r>
      <w:r w:rsidRPr="0078165C">
        <w:rPr>
          <w:rFonts w:cstheme="minorHAnsi"/>
          <w:sz w:val="24"/>
          <w:szCs w:val="24"/>
        </w:rPr>
        <w:t xml:space="preserve"> </w:t>
      </w:r>
      <w:r w:rsidRPr="008F7315">
        <w:rPr>
          <w:rFonts w:cstheme="minorHAnsi"/>
          <w:sz w:val="24"/>
          <w:szCs w:val="24"/>
        </w:rPr>
        <w:t>available to the start-ups for 3 years out of 5 years is being changed to 3 years out of 7 years</w:t>
      </w:r>
      <w:r w:rsidRPr="00B7455A">
        <w:rPr>
          <w:rFonts w:cstheme="minorHAnsi"/>
          <w:sz w:val="24"/>
          <w:szCs w:val="24"/>
        </w:rPr>
        <w:t>.</w:t>
      </w:r>
    </w:p>
    <w:p w:rsidR="00436805" w:rsidRPr="0021233A" w:rsidRDefault="00436805" w:rsidP="00436805">
      <w:pPr>
        <w:pStyle w:val="ListParagraph"/>
        <w:spacing w:after="240"/>
        <w:ind w:left="0"/>
        <w:contextualSpacing w:val="0"/>
        <w:jc w:val="both"/>
        <w:rPr>
          <w:rFonts w:cstheme="minorHAnsi"/>
          <w:sz w:val="24"/>
          <w:szCs w:val="24"/>
        </w:rPr>
      </w:pPr>
      <w:r>
        <w:rPr>
          <w:rFonts w:cstheme="minorHAnsi"/>
          <w:b/>
          <w:bCs/>
          <w:sz w:val="24"/>
          <w:szCs w:val="24"/>
        </w:rPr>
        <w:t>153</w:t>
      </w:r>
      <w:r w:rsidRPr="00843EB7">
        <w:rPr>
          <w:rFonts w:cstheme="minorHAnsi"/>
          <w:b/>
          <w:bCs/>
          <w:sz w:val="24"/>
          <w:szCs w:val="24"/>
        </w:rPr>
        <w:t>.</w:t>
      </w:r>
      <w:r w:rsidRPr="00FE3DA1">
        <w:rPr>
          <w:rFonts w:cstheme="minorHAnsi"/>
          <w:sz w:val="24"/>
          <w:szCs w:val="24"/>
        </w:rPr>
        <w:tab/>
        <w:t>Min</w:t>
      </w:r>
      <w:r w:rsidRPr="006C2895">
        <w:rPr>
          <w:rFonts w:cstheme="minorHAnsi"/>
          <w:sz w:val="24"/>
          <w:szCs w:val="24"/>
        </w:rPr>
        <w:t>imum Alternate Tax is at present</w:t>
      </w:r>
      <w:r w:rsidRPr="0021233A">
        <w:rPr>
          <w:rFonts w:cstheme="minorHAnsi"/>
          <w:sz w:val="24"/>
          <w:szCs w:val="24"/>
        </w:rPr>
        <w:t xml:space="preserve"> levied as an advance tax.  There is a strong demand for abolition of MAT.  Although the plan for phasing out of exemptions will kick in from 1.4.2017, the full benefit of revenue out of phase-out will be available to Government only after 7 to 10 years when all </w:t>
      </w:r>
      <w:r w:rsidRPr="0021233A">
        <w:rPr>
          <w:rFonts w:cstheme="minorHAnsi"/>
          <w:sz w:val="24"/>
          <w:szCs w:val="24"/>
        </w:rPr>
        <w:lastRenderedPageBreak/>
        <w:t xml:space="preserve">those who are already availing exemptions at present complete their period of availment.  Therefore, it is not practical to remove or reduce MAT at present.  However, in order to allow companies to use MAT credit in future years, I propose to allow carry forward of MAT upto a period of </w:t>
      </w:r>
      <w:r w:rsidRPr="008F7315">
        <w:rPr>
          <w:rFonts w:cstheme="minorHAnsi"/>
          <w:sz w:val="24"/>
          <w:szCs w:val="24"/>
        </w:rPr>
        <w:t>15 years</w:t>
      </w:r>
      <w:r w:rsidRPr="006C2895">
        <w:rPr>
          <w:rFonts w:cstheme="minorHAnsi"/>
          <w:sz w:val="24"/>
          <w:szCs w:val="24"/>
        </w:rPr>
        <w:t xml:space="preserve"> instead of 10 years at present. </w:t>
      </w:r>
    </w:p>
    <w:p w:rsidR="00436805" w:rsidRPr="0021233A" w:rsidRDefault="00436805" w:rsidP="00436805">
      <w:pPr>
        <w:pStyle w:val="ListParagraph"/>
        <w:spacing w:after="240"/>
        <w:ind w:left="0"/>
        <w:contextualSpacing w:val="0"/>
        <w:jc w:val="both"/>
        <w:rPr>
          <w:rFonts w:cstheme="minorHAnsi"/>
          <w:sz w:val="24"/>
          <w:szCs w:val="24"/>
        </w:rPr>
      </w:pPr>
      <w:r>
        <w:rPr>
          <w:rFonts w:cstheme="minorHAnsi"/>
          <w:b/>
          <w:bCs/>
          <w:sz w:val="24"/>
          <w:szCs w:val="24"/>
        </w:rPr>
        <w:t>154</w:t>
      </w:r>
      <w:r w:rsidRPr="008F7315">
        <w:rPr>
          <w:rFonts w:cstheme="minorHAnsi"/>
          <w:sz w:val="24"/>
          <w:szCs w:val="24"/>
        </w:rPr>
        <w:t>.</w:t>
      </w:r>
      <w:r w:rsidRPr="006C2895">
        <w:rPr>
          <w:rFonts w:cstheme="minorHAnsi"/>
          <w:sz w:val="24"/>
          <w:szCs w:val="24"/>
        </w:rPr>
        <w:tab/>
      </w:r>
      <w:r w:rsidRPr="0021233A">
        <w:rPr>
          <w:rFonts w:cstheme="minorHAnsi"/>
          <w:sz w:val="24"/>
          <w:szCs w:val="24"/>
        </w:rPr>
        <w:t xml:space="preserve">In my Budget proposals in 2015, I had announced that I would be bringing the corporate income tax rate down to </w:t>
      </w:r>
      <w:r w:rsidRPr="008F7315">
        <w:rPr>
          <w:rFonts w:cstheme="minorHAnsi"/>
          <w:sz w:val="24"/>
          <w:szCs w:val="24"/>
        </w:rPr>
        <w:t xml:space="preserve">25% </w:t>
      </w:r>
      <w:r w:rsidRPr="006C2895">
        <w:rPr>
          <w:rFonts w:cstheme="minorHAnsi"/>
          <w:sz w:val="24"/>
          <w:szCs w:val="24"/>
        </w:rPr>
        <w:t xml:space="preserve">gradually.  In 2016 Budget, I had announced a reduction </w:t>
      </w:r>
      <w:r w:rsidRPr="0021233A">
        <w:rPr>
          <w:rFonts w:cstheme="minorHAnsi"/>
          <w:sz w:val="24"/>
          <w:szCs w:val="24"/>
        </w:rPr>
        <w:t xml:space="preserve">by </w:t>
      </w:r>
      <w:r w:rsidRPr="008F7315">
        <w:rPr>
          <w:rFonts w:cstheme="minorHAnsi"/>
          <w:sz w:val="24"/>
          <w:szCs w:val="24"/>
        </w:rPr>
        <w:t>1%</w:t>
      </w:r>
      <w:r w:rsidRPr="006C2895">
        <w:rPr>
          <w:rFonts w:cstheme="minorHAnsi"/>
          <w:sz w:val="24"/>
          <w:szCs w:val="24"/>
        </w:rPr>
        <w:t xml:space="preserve"> in case of those companies whose turnover is less than </w:t>
      </w:r>
      <w:r w:rsidRPr="008F7315">
        <w:rPr>
          <w:rFonts w:ascii="Rupee Foradian" w:hAnsi="Rupee Foradian" w:cstheme="minorHAnsi"/>
          <w:sz w:val="24"/>
          <w:szCs w:val="24"/>
        </w:rPr>
        <w:t>`</w:t>
      </w:r>
      <w:r w:rsidRPr="006C2895">
        <w:rPr>
          <w:rFonts w:ascii="Rupee Foradian" w:hAnsi="Rupee Foradian" w:cstheme="minorHAnsi"/>
          <w:sz w:val="20"/>
        </w:rPr>
        <w:t xml:space="preserve"> </w:t>
      </w:r>
      <w:r w:rsidRPr="008F7315">
        <w:rPr>
          <w:rFonts w:cstheme="minorHAnsi"/>
          <w:sz w:val="24"/>
          <w:szCs w:val="24"/>
        </w:rPr>
        <w:t>5 crore</w:t>
      </w:r>
      <w:r w:rsidRPr="006C2895">
        <w:rPr>
          <w:rFonts w:cstheme="minorHAnsi"/>
          <w:sz w:val="24"/>
          <w:szCs w:val="24"/>
        </w:rPr>
        <w:t xml:space="preserve">.  In the same Budget, I had also announced that new manufacturing companies who do not avail of any exemption would be charged only </w:t>
      </w:r>
      <w:r w:rsidRPr="008F7315">
        <w:rPr>
          <w:rFonts w:cstheme="minorHAnsi"/>
          <w:sz w:val="24"/>
          <w:szCs w:val="24"/>
        </w:rPr>
        <w:t>25%</w:t>
      </w:r>
      <w:r w:rsidRPr="006C2895">
        <w:rPr>
          <w:rFonts w:cstheme="minorHAnsi"/>
          <w:sz w:val="24"/>
          <w:szCs w:val="24"/>
        </w:rPr>
        <w:t xml:space="preserve"> income tax. </w:t>
      </w:r>
    </w:p>
    <w:p w:rsidR="00436805" w:rsidRPr="008F7315" w:rsidRDefault="00436805" w:rsidP="00436805">
      <w:pPr>
        <w:pStyle w:val="ListParagraph"/>
        <w:spacing w:after="240"/>
        <w:ind w:left="0"/>
        <w:contextualSpacing w:val="0"/>
        <w:jc w:val="both"/>
        <w:rPr>
          <w:rFonts w:cstheme="minorHAnsi"/>
          <w:sz w:val="24"/>
          <w:szCs w:val="24"/>
        </w:rPr>
      </w:pPr>
      <w:r>
        <w:rPr>
          <w:rFonts w:cstheme="minorHAnsi"/>
          <w:b/>
          <w:bCs/>
          <w:sz w:val="24"/>
          <w:szCs w:val="24"/>
        </w:rPr>
        <w:t>155</w:t>
      </w:r>
      <w:r w:rsidRPr="008F7315">
        <w:rPr>
          <w:rFonts w:cstheme="minorHAnsi"/>
          <w:sz w:val="24"/>
          <w:szCs w:val="24"/>
        </w:rPr>
        <w:t>.</w:t>
      </w:r>
      <w:r w:rsidRPr="006C2895">
        <w:rPr>
          <w:rFonts w:cstheme="minorHAnsi"/>
          <w:sz w:val="24"/>
          <w:szCs w:val="24"/>
        </w:rPr>
        <w:tab/>
      </w:r>
      <w:r w:rsidRPr="0021233A">
        <w:rPr>
          <w:rFonts w:cstheme="minorHAnsi"/>
          <w:sz w:val="24"/>
          <w:szCs w:val="24"/>
        </w:rPr>
        <w:t>Medium and Small Enterprises occupy bulk of economic activities and are also instrumental in providing maximum employment to people.  However, since they do not get many exemptions, they end up paying</w:t>
      </w:r>
      <w:r>
        <w:rPr>
          <w:rFonts w:cstheme="minorHAnsi"/>
          <w:sz w:val="24"/>
          <w:szCs w:val="24"/>
        </w:rPr>
        <w:br/>
      </w:r>
      <w:r w:rsidRPr="0021233A">
        <w:rPr>
          <w:rFonts w:cstheme="minorHAnsi"/>
          <w:sz w:val="24"/>
          <w:szCs w:val="24"/>
        </w:rPr>
        <w:t xml:space="preserve">more taxes as compared to large companies.  As per data of financial year 2015-16, </w:t>
      </w:r>
      <w:r w:rsidRPr="008F7315">
        <w:rPr>
          <w:rFonts w:cstheme="minorHAnsi"/>
          <w:sz w:val="24"/>
          <w:szCs w:val="24"/>
        </w:rPr>
        <w:t>2.85 lakh</w:t>
      </w:r>
      <w:r w:rsidRPr="006C2895">
        <w:rPr>
          <w:rFonts w:cstheme="minorHAnsi"/>
          <w:sz w:val="24"/>
          <w:szCs w:val="24"/>
        </w:rPr>
        <w:t xml:space="preserve"> companies making profit of less than </w:t>
      </w:r>
      <w:r w:rsidRPr="008F7315">
        <w:rPr>
          <w:rFonts w:ascii="Rupee Foradian" w:hAnsi="Rupee Foradian" w:cstheme="minorHAnsi"/>
          <w:sz w:val="24"/>
          <w:szCs w:val="24"/>
        </w:rPr>
        <w:t>`</w:t>
      </w:r>
      <w:r w:rsidRPr="006C2895">
        <w:rPr>
          <w:rFonts w:ascii="Rupee Foradian" w:hAnsi="Rupee Foradian" w:cstheme="minorHAnsi"/>
          <w:sz w:val="20"/>
        </w:rPr>
        <w:t xml:space="preserve"> </w:t>
      </w:r>
      <w:r w:rsidRPr="008F7315">
        <w:rPr>
          <w:rFonts w:cstheme="minorHAnsi"/>
          <w:sz w:val="24"/>
          <w:szCs w:val="24"/>
        </w:rPr>
        <w:t>1 crore</w:t>
      </w:r>
      <w:r w:rsidRPr="006C2895">
        <w:rPr>
          <w:rFonts w:cstheme="minorHAnsi"/>
          <w:sz w:val="24"/>
          <w:szCs w:val="24"/>
        </w:rPr>
        <w:t xml:space="preserve"> pay effective tax rate of </w:t>
      </w:r>
      <w:r w:rsidRPr="008F7315">
        <w:rPr>
          <w:rFonts w:cstheme="minorHAnsi"/>
          <w:sz w:val="24"/>
          <w:szCs w:val="24"/>
        </w:rPr>
        <w:t>30.26%</w:t>
      </w:r>
      <w:r w:rsidRPr="006C2895">
        <w:rPr>
          <w:rFonts w:cstheme="minorHAnsi"/>
          <w:sz w:val="24"/>
          <w:szCs w:val="24"/>
        </w:rPr>
        <w:t xml:space="preserve"> while </w:t>
      </w:r>
      <w:r w:rsidRPr="008F7315">
        <w:rPr>
          <w:rFonts w:cstheme="minorHAnsi"/>
          <w:sz w:val="24"/>
          <w:szCs w:val="24"/>
        </w:rPr>
        <w:t>298</w:t>
      </w:r>
      <w:r w:rsidRPr="006C2895">
        <w:rPr>
          <w:rFonts w:cstheme="minorHAnsi"/>
          <w:sz w:val="24"/>
          <w:szCs w:val="24"/>
        </w:rPr>
        <w:t xml:space="preserve"> companies making profit above </w:t>
      </w:r>
      <w:r w:rsidRPr="008F7315">
        <w:rPr>
          <w:rFonts w:ascii="Rupee Foradian" w:hAnsi="Rupee Foradian" w:cstheme="minorHAnsi"/>
          <w:sz w:val="24"/>
          <w:szCs w:val="24"/>
        </w:rPr>
        <w:t>`</w:t>
      </w:r>
      <w:r w:rsidRPr="006C2895">
        <w:rPr>
          <w:rFonts w:ascii="Rupee Foradian" w:hAnsi="Rupee Foradian" w:cstheme="minorHAnsi"/>
          <w:sz w:val="20"/>
        </w:rPr>
        <w:t xml:space="preserve"> </w:t>
      </w:r>
      <w:r w:rsidRPr="008F7315">
        <w:rPr>
          <w:rFonts w:cstheme="minorHAnsi"/>
          <w:sz w:val="24"/>
          <w:szCs w:val="24"/>
        </w:rPr>
        <w:t>500 crores</w:t>
      </w:r>
      <w:r w:rsidRPr="006C2895">
        <w:rPr>
          <w:rFonts w:cstheme="minorHAnsi"/>
          <w:sz w:val="24"/>
          <w:szCs w:val="24"/>
        </w:rPr>
        <w:t xml:space="preserve"> pay effective tax rate of </w:t>
      </w:r>
      <w:r w:rsidRPr="008F7315">
        <w:rPr>
          <w:rFonts w:cstheme="minorHAnsi"/>
          <w:sz w:val="24"/>
          <w:szCs w:val="24"/>
        </w:rPr>
        <w:t>25.90%.</w:t>
      </w:r>
    </w:p>
    <w:p w:rsidR="00436805" w:rsidRPr="0021233A" w:rsidRDefault="00436805" w:rsidP="00436805">
      <w:pPr>
        <w:pStyle w:val="ListParagraph"/>
        <w:spacing w:after="240"/>
        <w:ind w:left="0"/>
        <w:contextualSpacing w:val="0"/>
        <w:jc w:val="both"/>
        <w:rPr>
          <w:rFonts w:cstheme="minorHAnsi"/>
          <w:sz w:val="24"/>
          <w:szCs w:val="24"/>
        </w:rPr>
      </w:pPr>
      <w:r>
        <w:rPr>
          <w:rFonts w:cstheme="minorHAnsi"/>
          <w:b/>
          <w:bCs/>
          <w:sz w:val="24"/>
          <w:szCs w:val="24"/>
        </w:rPr>
        <w:t>156</w:t>
      </w:r>
      <w:r w:rsidRPr="008F7315">
        <w:rPr>
          <w:rFonts w:cstheme="minorHAnsi"/>
          <w:sz w:val="24"/>
          <w:szCs w:val="24"/>
        </w:rPr>
        <w:t>.</w:t>
      </w:r>
      <w:r w:rsidRPr="008F7315">
        <w:rPr>
          <w:rFonts w:cstheme="minorHAnsi"/>
          <w:sz w:val="24"/>
          <w:szCs w:val="24"/>
        </w:rPr>
        <w:tab/>
      </w:r>
      <w:r w:rsidRPr="006C2895">
        <w:rPr>
          <w:rFonts w:cstheme="minorHAnsi"/>
          <w:sz w:val="24"/>
          <w:szCs w:val="24"/>
        </w:rPr>
        <w:t xml:space="preserve">In order to make MSME companies more viable and also to encourage firms to migrate to company format, I propose to reduce the income tax for smaller companies with annual turnover upto </w:t>
      </w:r>
      <w:r w:rsidRPr="008F7315">
        <w:rPr>
          <w:rFonts w:ascii="Rupee Foradian" w:hAnsi="Rupee Foradian" w:cstheme="minorHAnsi"/>
          <w:sz w:val="24"/>
          <w:szCs w:val="24"/>
        </w:rPr>
        <w:t>`</w:t>
      </w:r>
      <w:r w:rsidRPr="006C2895">
        <w:rPr>
          <w:rFonts w:ascii="Rupee Foradian" w:hAnsi="Rupee Foradian" w:cstheme="minorHAnsi"/>
          <w:sz w:val="20"/>
        </w:rPr>
        <w:t xml:space="preserve"> </w:t>
      </w:r>
      <w:r w:rsidRPr="008F7315">
        <w:rPr>
          <w:rFonts w:cstheme="minorHAnsi"/>
          <w:sz w:val="24"/>
          <w:szCs w:val="24"/>
        </w:rPr>
        <w:t>50 crore to 25%</w:t>
      </w:r>
      <w:r w:rsidRPr="006C2895">
        <w:rPr>
          <w:rFonts w:cstheme="minorHAnsi"/>
          <w:sz w:val="24"/>
          <w:szCs w:val="24"/>
        </w:rPr>
        <w:t xml:space="preserve">.  As per data of Assessment Year 2015-16, there are </w:t>
      </w:r>
      <w:r w:rsidRPr="008F7315">
        <w:rPr>
          <w:rFonts w:cstheme="minorHAnsi"/>
          <w:sz w:val="24"/>
          <w:szCs w:val="24"/>
        </w:rPr>
        <w:t>6.94 lakh</w:t>
      </w:r>
      <w:r w:rsidRPr="006C2895">
        <w:rPr>
          <w:rFonts w:cstheme="minorHAnsi"/>
          <w:sz w:val="24"/>
          <w:szCs w:val="24"/>
        </w:rPr>
        <w:t xml:space="preserve"> companies filing returns of which </w:t>
      </w:r>
      <w:r w:rsidRPr="008F7315">
        <w:rPr>
          <w:rFonts w:cstheme="minorHAnsi"/>
          <w:sz w:val="24"/>
          <w:szCs w:val="24"/>
        </w:rPr>
        <w:t>6.67 lakh</w:t>
      </w:r>
      <w:r w:rsidRPr="006C2895">
        <w:rPr>
          <w:rFonts w:cstheme="minorHAnsi"/>
          <w:sz w:val="24"/>
          <w:szCs w:val="24"/>
        </w:rPr>
        <w:t xml:space="preserve"> companies fall in this category and, therefore, percentage-wise </w:t>
      </w:r>
      <w:r w:rsidRPr="008F7315">
        <w:rPr>
          <w:rFonts w:cstheme="minorHAnsi"/>
          <w:sz w:val="24"/>
          <w:szCs w:val="24"/>
        </w:rPr>
        <w:t>96%</w:t>
      </w:r>
      <w:r w:rsidRPr="006C2895">
        <w:rPr>
          <w:rFonts w:cstheme="minorHAnsi"/>
          <w:sz w:val="24"/>
          <w:szCs w:val="24"/>
        </w:rPr>
        <w:t xml:space="preserve"> of companies will get this benefit of lower taxation. This will make our MSME sector more competitive as compared to large companies. </w:t>
      </w:r>
      <w:r w:rsidRPr="0021233A">
        <w:rPr>
          <w:rFonts w:cstheme="minorHAnsi"/>
          <w:sz w:val="24"/>
          <w:szCs w:val="24"/>
        </w:rPr>
        <w:t xml:space="preserve"> The revenue forgone estimate for this measure is expected to be </w:t>
      </w:r>
      <w:r w:rsidRPr="008F7315">
        <w:rPr>
          <w:rFonts w:ascii="Rupee Foradian" w:hAnsi="Rupee Foradian" w:cstheme="minorHAnsi"/>
          <w:sz w:val="24"/>
          <w:szCs w:val="24"/>
        </w:rPr>
        <w:t>`</w:t>
      </w:r>
      <w:r w:rsidRPr="006C2895">
        <w:rPr>
          <w:rFonts w:ascii="Rupee Foradian" w:hAnsi="Rupee Foradian" w:cstheme="minorHAnsi"/>
          <w:sz w:val="20"/>
        </w:rPr>
        <w:t xml:space="preserve"> </w:t>
      </w:r>
      <w:r w:rsidRPr="008F7315">
        <w:rPr>
          <w:rFonts w:cstheme="minorHAnsi"/>
          <w:sz w:val="24"/>
          <w:szCs w:val="24"/>
        </w:rPr>
        <w:t>7</w:t>
      </w:r>
      <w:r>
        <w:rPr>
          <w:rFonts w:cstheme="minorHAnsi"/>
          <w:sz w:val="24"/>
          <w:szCs w:val="24"/>
        </w:rPr>
        <w:t>,</w:t>
      </w:r>
      <w:r w:rsidRPr="008F7315">
        <w:rPr>
          <w:rFonts w:cstheme="minorHAnsi"/>
          <w:sz w:val="24"/>
          <w:szCs w:val="24"/>
        </w:rPr>
        <w:t>200</w:t>
      </w:r>
      <w:r w:rsidRPr="006C2895">
        <w:rPr>
          <w:rFonts w:cstheme="minorHAnsi"/>
          <w:sz w:val="24"/>
          <w:szCs w:val="24"/>
        </w:rPr>
        <w:t xml:space="preserve"> crore per annum.</w:t>
      </w:r>
    </w:p>
    <w:p w:rsidR="00436805" w:rsidRDefault="00436805" w:rsidP="00436805">
      <w:pPr>
        <w:pStyle w:val="ListParagraph"/>
        <w:spacing w:after="240"/>
        <w:ind w:left="0"/>
        <w:contextualSpacing w:val="0"/>
        <w:jc w:val="both"/>
        <w:rPr>
          <w:rFonts w:cstheme="minorHAnsi"/>
          <w:sz w:val="24"/>
          <w:szCs w:val="24"/>
        </w:rPr>
      </w:pPr>
      <w:r>
        <w:rPr>
          <w:rFonts w:cstheme="minorHAnsi"/>
          <w:b/>
          <w:bCs/>
          <w:sz w:val="24"/>
          <w:szCs w:val="24"/>
        </w:rPr>
        <w:t>157</w:t>
      </w:r>
      <w:r w:rsidRPr="008F7315">
        <w:rPr>
          <w:rFonts w:cstheme="minorHAnsi"/>
          <w:sz w:val="24"/>
          <w:szCs w:val="24"/>
        </w:rPr>
        <w:t>.</w:t>
      </w:r>
      <w:r w:rsidRPr="008F7315">
        <w:rPr>
          <w:rFonts w:cstheme="minorHAnsi"/>
          <w:sz w:val="24"/>
          <w:szCs w:val="24"/>
        </w:rPr>
        <w:tab/>
      </w:r>
      <w:r w:rsidRPr="006C2895">
        <w:rPr>
          <w:rFonts w:cstheme="minorHAnsi"/>
          <w:sz w:val="24"/>
          <w:szCs w:val="24"/>
        </w:rPr>
        <w:t xml:space="preserve">In order to give a boost to banking sector, I propose to increase allowable provision for Non-Performing Asset from </w:t>
      </w:r>
      <w:r w:rsidRPr="008F7315">
        <w:rPr>
          <w:rFonts w:cstheme="minorHAnsi"/>
          <w:sz w:val="24"/>
          <w:szCs w:val="24"/>
        </w:rPr>
        <w:t>7.5% to 8.5%.</w:t>
      </w:r>
      <w:r w:rsidRPr="006C2895">
        <w:rPr>
          <w:rFonts w:cstheme="minorHAnsi"/>
          <w:sz w:val="24"/>
          <w:szCs w:val="24"/>
        </w:rPr>
        <w:t xml:space="preserve">  This will reduce the tax liabi</w:t>
      </w:r>
      <w:r w:rsidRPr="0021233A">
        <w:rPr>
          <w:rFonts w:cstheme="minorHAnsi"/>
          <w:sz w:val="24"/>
          <w:szCs w:val="24"/>
        </w:rPr>
        <w:t>lity of banks.  I also propose to tax interest receivable on actual receipt instead of accrual basis in respect of NPA accounts of all non-scheduled cooperative banks also at par with scheduled banks. This will remove hardship of having to pay tax even whe</w:t>
      </w:r>
      <w:r w:rsidRPr="00FC47BA">
        <w:rPr>
          <w:rFonts w:cstheme="minorHAnsi"/>
          <w:sz w:val="24"/>
          <w:szCs w:val="24"/>
        </w:rPr>
        <w:t>n interest income is not realised.</w:t>
      </w:r>
    </w:p>
    <w:p w:rsidR="00436805" w:rsidRPr="008F7315" w:rsidRDefault="00436805" w:rsidP="00436805">
      <w:pPr>
        <w:pStyle w:val="ListParagraph"/>
        <w:spacing w:after="240"/>
        <w:ind w:left="0"/>
        <w:contextualSpacing w:val="0"/>
        <w:jc w:val="both"/>
        <w:rPr>
          <w:rFonts w:cstheme="minorHAnsi"/>
          <w:sz w:val="24"/>
          <w:szCs w:val="24"/>
        </w:rPr>
      </w:pPr>
      <w:r w:rsidRPr="00F43B53">
        <w:rPr>
          <w:rFonts w:cstheme="minorHAnsi"/>
          <w:b/>
          <w:bCs/>
          <w:sz w:val="24"/>
          <w:szCs w:val="24"/>
        </w:rPr>
        <w:t>158.</w:t>
      </w:r>
      <w:r>
        <w:rPr>
          <w:rFonts w:cstheme="minorHAnsi"/>
          <w:sz w:val="24"/>
          <w:szCs w:val="24"/>
        </w:rPr>
        <w:tab/>
      </w:r>
      <w:r w:rsidRPr="00FE3DA1">
        <w:rPr>
          <w:rFonts w:cstheme="minorHAnsi"/>
          <w:sz w:val="24"/>
          <w:szCs w:val="24"/>
        </w:rPr>
        <w:t xml:space="preserve">Considering the wide range of use of LNG as fuel as well as feed stock for petro-chemicals sector, I propose to reduce the basic customs duty on LNG </w:t>
      </w:r>
      <w:r w:rsidRPr="00B7455A">
        <w:rPr>
          <w:rFonts w:cstheme="minorHAnsi"/>
          <w:sz w:val="24"/>
          <w:szCs w:val="24"/>
        </w:rPr>
        <w:t xml:space="preserve">from </w:t>
      </w:r>
      <w:r w:rsidRPr="008F7315">
        <w:rPr>
          <w:rFonts w:cstheme="minorHAnsi"/>
          <w:sz w:val="24"/>
          <w:szCs w:val="24"/>
        </w:rPr>
        <w:t>5% to 2.5%.</w:t>
      </w:r>
    </w:p>
    <w:p w:rsidR="00436805" w:rsidRPr="00FE3DA1" w:rsidRDefault="00436805" w:rsidP="00436805">
      <w:pPr>
        <w:pStyle w:val="ListParagraph"/>
        <w:spacing w:after="240"/>
        <w:ind w:left="0"/>
        <w:contextualSpacing w:val="0"/>
        <w:jc w:val="both"/>
        <w:rPr>
          <w:rFonts w:cstheme="minorHAnsi"/>
          <w:sz w:val="24"/>
          <w:szCs w:val="24"/>
        </w:rPr>
      </w:pPr>
      <w:r>
        <w:rPr>
          <w:rFonts w:cstheme="minorHAnsi"/>
          <w:b/>
          <w:bCs/>
          <w:sz w:val="24"/>
          <w:szCs w:val="24"/>
        </w:rPr>
        <w:lastRenderedPageBreak/>
        <w:t>159</w:t>
      </w:r>
      <w:r w:rsidRPr="008F7315">
        <w:rPr>
          <w:rFonts w:cstheme="minorHAnsi"/>
          <w:sz w:val="24"/>
          <w:szCs w:val="24"/>
        </w:rPr>
        <w:t>.</w:t>
      </w:r>
      <w:r w:rsidRPr="008F7315">
        <w:rPr>
          <w:rFonts w:cstheme="minorHAnsi"/>
          <w:sz w:val="24"/>
          <w:szCs w:val="24"/>
        </w:rPr>
        <w:tab/>
      </w:r>
      <w:r w:rsidRPr="00B7455A">
        <w:rPr>
          <w:rFonts w:cstheme="minorHAnsi"/>
          <w:sz w:val="24"/>
          <w:szCs w:val="24"/>
        </w:rPr>
        <w:t>In order to incentivise domestic value addition and to promote Make in India, I propose to make changes in Custom</w:t>
      </w:r>
      <w:r>
        <w:rPr>
          <w:rFonts w:cstheme="minorHAnsi"/>
          <w:sz w:val="24"/>
          <w:szCs w:val="24"/>
        </w:rPr>
        <w:t>s</w:t>
      </w:r>
      <w:r w:rsidRPr="00B7455A">
        <w:rPr>
          <w:rFonts w:cstheme="minorHAnsi"/>
          <w:sz w:val="24"/>
          <w:szCs w:val="24"/>
        </w:rPr>
        <w:t xml:space="preserve"> &amp; </w:t>
      </w:r>
      <w:r>
        <w:rPr>
          <w:rFonts w:cstheme="minorHAnsi"/>
          <w:sz w:val="24"/>
          <w:szCs w:val="24"/>
        </w:rPr>
        <w:t xml:space="preserve">Central </w:t>
      </w:r>
      <w:r w:rsidRPr="00B7455A">
        <w:rPr>
          <w:rFonts w:cstheme="minorHAnsi"/>
          <w:sz w:val="24"/>
          <w:szCs w:val="24"/>
        </w:rPr>
        <w:t xml:space="preserve">Excise duties in respect of certain items which are given in the </w:t>
      </w:r>
      <w:r w:rsidRPr="00447DF4">
        <w:rPr>
          <w:rFonts w:cstheme="minorHAnsi"/>
          <w:b/>
          <w:bCs/>
          <w:sz w:val="24"/>
          <w:szCs w:val="24"/>
        </w:rPr>
        <w:t>Annex III</w:t>
      </w:r>
      <w:r w:rsidRPr="00B7455A">
        <w:rPr>
          <w:rFonts w:cstheme="minorHAnsi"/>
          <w:sz w:val="24"/>
          <w:szCs w:val="24"/>
        </w:rPr>
        <w:t xml:space="preserve"> o</w:t>
      </w:r>
      <w:r w:rsidRPr="00FE3DA1">
        <w:rPr>
          <w:rFonts w:cstheme="minorHAnsi"/>
          <w:sz w:val="24"/>
          <w:szCs w:val="24"/>
        </w:rPr>
        <w:t xml:space="preserve">f this speech.  Some of these proposals are also for </w:t>
      </w:r>
      <w:r>
        <w:rPr>
          <w:rFonts w:cstheme="minorHAnsi"/>
          <w:sz w:val="24"/>
          <w:szCs w:val="24"/>
        </w:rPr>
        <w:t>addressing</w:t>
      </w:r>
      <w:r w:rsidRPr="00FE3DA1">
        <w:rPr>
          <w:rFonts w:cstheme="minorHAnsi"/>
          <w:sz w:val="24"/>
          <w:szCs w:val="24"/>
        </w:rPr>
        <w:t xml:space="preserve"> duty inversion.</w:t>
      </w:r>
    </w:p>
    <w:p w:rsidR="00436805" w:rsidRPr="00FE3DA1" w:rsidRDefault="00436805" w:rsidP="00436805">
      <w:pPr>
        <w:pStyle w:val="ListParagraph"/>
        <w:spacing w:after="80"/>
        <w:ind w:left="0"/>
        <w:contextualSpacing w:val="0"/>
        <w:jc w:val="both"/>
        <w:rPr>
          <w:rFonts w:cstheme="minorHAnsi"/>
          <w:b/>
          <w:sz w:val="24"/>
          <w:szCs w:val="24"/>
        </w:rPr>
      </w:pPr>
      <w:r w:rsidRPr="00FE3DA1">
        <w:rPr>
          <w:rFonts w:cstheme="minorHAnsi"/>
          <w:b/>
          <w:sz w:val="24"/>
          <w:szCs w:val="24"/>
        </w:rPr>
        <w:t xml:space="preserve">Promoting Digital Economy </w:t>
      </w:r>
    </w:p>
    <w:p w:rsidR="00436805" w:rsidRPr="00FE3DA1" w:rsidRDefault="00436805" w:rsidP="00436805">
      <w:pPr>
        <w:pStyle w:val="ListParagraph"/>
        <w:spacing w:after="240"/>
        <w:ind w:left="0"/>
        <w:contextualSpacing w:val="0"/>
        <w:jc w:val="both"/>
        <w:rPr>
          <w:rFonts w:cstheme="minorHAnsi"/>
          <w:sz w:val="24"/>
          <w:szCs w:val="24"/>
        </w:rPr>
      </w:pPr>
      <w:r>
        <w:rPr>
          <w:rFonts w:cstheme="minorHAnsi"/>
          <w:b/>
          <w:bCs/>
          <w:sz w:val="24"/>
          <w:szCs w:val="24"/>
        </w:rPr>
        <w:t>160</w:t>
      </w:r>
      <w:r w:rsidRPr="00FE3DA1">
        <w:rPr>
          <w:rFonts w:cstheme="minorHAnsi"/>
          <w:sz w:val="24"/>
          <w:szCs w:val="24"/>
        </w:rPr>
        <w:t>.</w:t>
      </w:r>
      <w:r w:rsidRPr="00FE3DA1">
        <w:rPr>
          <w:rFonts w:cstheme="minorHAnsi"/>
          <w:sz w:val="24"/>
          <w:szCs w:val="24"/>
        </w:rPr>
        <w:tab/>
        <w:t xml:space="preserve">There is a scheme of presumptive income tax for small and medium tax payers whose turnover is </w:t>
      </w:r>
      <w:r w:rsidRPr="00D518F1">
        <w:rPr>
          <w:rFonts w:cstheme="minorHAnsi"/>
          <w:sz w:val="24"/>
          <w:szCs w:val="24"/>
        </w:rPr>
        <w:t xml:space="preserve">upto </w:t>
      </w:r>
      <w:r w:rsidRPr="008F7315">
        <w:rPr>
          <w:rFonts w:ascii="Rupee Foradian" w:hAnsi="Rupee Foradian" w:cstheme="minorHAnsi"/>
          <w:sz w:val="24"/>
          <w:szCs w:val="24"/>
        </w:rPr>
        <w:t>`</w:t>
      </w:r>
      <w:r w:rsidRPr="008F7315">
        <w:rPr>
          <w:rFonts w:ascii="Rupee Foradian" w:hAnsi="Rupee Foradian" w:cstheme="minorHAnsi"/>
          <w:sz w:val="10"/>
          <w:szCs w:val="10"/>
        </w:rPr>
        <w:t xml:space="preserve"> </w:t>
      </w:r>
      <w:r w:rsidRPr="008F7315">
        <w:rPr>
          <w:rFonts w:cstheme="minorHAnsi"/>
          <w:sz w:val="24"/>
          <w:szCs w:val="24"/>
        </w:rPr>
        <w:t>2 crores</w:t>
      </w:r>
      <w:r w:rsidRPr="00D518F1">
        <w:rPr>
          <w:rFonts w:cstheme="minorHAnsi"/>
          <w:sz w:val="24"/>
          <w:szCs w:val="24"/>
        </w:rPr>
        <w:t xml:space="preserve">.  At present, </w:t>
      </w:r>
      <w:r w:rsidRPr="008F7315">
        <w:rPr>
          <w:rFonts w:cstheme="minorHAnsi"/>
          <w:sz w:val="24"/>
          <w:szCs w:val="24"/>
        </w:rPr>
        <w:t>8%</w:t>
      </w:r>
      <w:r w:rsidRPr="00D518F1">
        <w:rPr>
          <w:rFonts w:cstheme="minorHAnsi"/>
          <w:sz w:val="24"/>
          <w:szCs w:val="24"/>
        </w:rPr>
        <w:t xml:space="preserve"> of their turnover is counted as presumptive income.  I propose to make this </w:t>
      </w:r>
      <w:r w:rsidRPr="008F7315">
        <w:rPr>
          <w:rFonts w:cstheme="minorHAnsi"/>
          <w:sz w:val="24"/>
          <w:szCs w:val="24"/>
        </w:rPr>
        <w:t>6%</w:t>
      </w:r>
      <w:r w:rsidRPr="00FE3DA1">
        <w:rPr>
          <w:rFonts w:cstheme="minorHAnsi"/>
          <w:sz w:val="24"/>
          <w:szCs w:val="24"/>
        </w:rPr>
        <w:t xml:space="preserve"> in respect of turnover which is </w:t>
      </w:r>
      <w:r>
        <w:rPr>
          <w:rFonts w:cstheme="minorHAnsi"/>
          <w:sz w:val="24"/>
          <w:szCs w:val="24"/>
        </w:rPr>
        <w:t>received</w:t>
      </w:r>
      <w:r w:rsidRPr="00FE3DA1">
        <w:rPr>
          <w:rFonts w:cstheme="minorHAnsi"/>
          <w:sz w:val="24"/>
          <w:szCs w:val="24"/>
        </w:rPr>
        <w:t xml:space="preserve"> by non-cash means. This benefit will be applicable for transactions undertaken in the current year also.</w:t>
      </w:r>
    </w:p>
    <w:p w:rsidR="00436805" w:rsidRPr="008F7315" w:rsidRDefault="00436805" w:rsidP="00436805">
      <w:pPr>
        <w:pStyle w:val="ListParagraph"/>
        <w:spacing w:after="240"/>
        <w:ind w:left="0"/>
        <w:contextualSpacing w:val="0"/>
        <w:jc w:val="both"/>
        <w:rPr>
          <w:rFonts w:cstheme="minorHAnsi"/>
          <w:sz w:val="24"/>
          <w:szCs w:val="24"/>
        </w:rPr>
      </w:pPr>
      <w:r>
        <w:rPr>
          <w:rFonts w:cstheme="minorHAnsi"/>
          <w:b/>
          <w:bCs/>
          <w:sz w:val="24"/>
          <w:szCs w:val="24"/>
        </w:rPr>
        <w:t>161</w:t>
      </w:r>
      <w:r w:rsidRPr="00FE3DA1">
        <w:rPr>
          <w:rFonts w:cstheme="minorHAnsi"/>
          <w:sz w:val="24"/>
          <w:szCs w:val="24"/>
        </w:rPr>
        <w:t>.</w:t>
      </w:r>
      <w:r w:rsidRPr="00FE3DA1">
        <w:rPr>
          <w:rFonts w:cstheme="minorHAnsi"/>
          <w:sz w:val="24"/>
          <w:szCs w:val="24"/>
        </w:rPr>
        <w:tab/>
        <w:t xml:space="preserve">I propose to limit the cash expenditure allowable as deduction, both for revenue as well as capital expenditure, </w:t>
      </w:r>
      <w:r w:rsidRPr="00D518F1">
        <w:rPr>
          <w:rFonts w:cstheme="minorHAnsi"/>
          <w:sz w:val="24"/>
          <w:szCs w:val="24"/>
        </w:rPr>
        <w:t xml:space="preserve">to </w:t>
      </w:r>
      <w:r w:rsidRPr="00964E42">
        <w:rPr>
          <w:rFonts w:ascii="Rupee Foradian" w:hAnsi="Rupee Foradian" w:cstheme="minorHAnsi"/>
          <w:sz w:val="24"/>
          <w:szCs w:val="24"/>
        </w:rPr>
        <w:t>`</w:t>
      </w:r>
      <w:r w:rsidRPr="00964E42">
        <w:rPr>
          <w:rFonts w:ascii="Rupee Foradian" w:hAnsi="Rupee Foradian" w:cstheme="minorHAnsi"/>
          <w:sz w:val="10"/>
          <w:szCs w:val="10"/>
        </w:rPr>
        <w:t xml:space="preserve"> </w:t>
      </w:r>
      <w:r w:rsidRPr="008F7315">
        <w:rPr>
          <w:rFonts w:cstheme="minorHAnsi"/>
          <w:sz w:val="24"/>
          <w:szCs w:val="24"/>
        </w:rPr>
        <w:t>10,000</w:t>
      </w:r>
      <w:r w:rsidRPr="00D518F1">
        <w:rPr>
          <w:rFonts w:cstheme="minorHAnsi"/>
          <w:sz w:val="24"/>
          <w:szCs w:val="24"/>
        </w:rPr>
        <w:t>.  Similarly, the limit of cas</w:t>
      </w:r>
      <w:r w:rsidRPr="001D0CC7">
        <w:rPr>
          <w:rFonts w:cstheme="minorHAnsi"/>
          <w:sz w:val="24"/>
          <w:szCs w:val="24"/>
        </w:rPr>
        <w:t xml:space="preserve">h donation which can be received by a charitable trust is being reduced from </w:t>
      </w:r>
      <w:r w:rsidRPr="00964E42">
        <w:rPr>
          <w:rFonts w:ascii="Rupee Foradian" w:hAnsi="Rupee Foradian" w:cstheme="minorHAnsi"/>
          <w:sz w:val="24"/>
          <w:szCs w:val="24"/>
        </w:rPr>
        <w:t>`</w:t>
      </w:r>
      <w:r w:rsidRPr="00964E42">
        <w:rPr>
          <w:rFonts w:ascii="Rupee Foradian" w:hAnsi="Rupee Foradian" w:cstheme="minorHAnsi"/>
          <w:sz w:val="10"/>
          <w:szCs w:val="10"/>
        </w:rPr>
        <w:t xml:space="preserve"> </w:t>
      </w:r>
      <w:r w:rsidRPr="008F7315">
        <w:rPr>
          <w:rFonts w:cstheme="minorHAnsi"/>
          <w:sz w:val="24"/>
          <w:szCs w:val="24"/>
        </w:rPr>
        <w:t xml:space="preserve">10,000/- to </w:t>
      </w:r>
      <w:r w:rsidRPr="00964E42">
        <w:rPr>
          <w:rFonts w:ascii="Rupee Foradian" w:hAnsi="Rupee Foradian" w:cstheme="minorHAnsi"/>
          <w:sz w:val="24"/>
          <w:szCs w:val="24"/>
        </w:rPr>
        <w:t>`</w:t>
      </w:r>
      <w:r w:rsidRPr="00964E42">
        <w:rPr>
          <w:rFonts w:ascii="Rupee Foradian" w:hAnsi="Rupee Foradian" w:cstheme="minorHAnsi"/>
          <w:sz w:val="10"/>
          <w:szCs w:val="10"/>
        </w:rPr>
        <w:t xml:space="preserve"> </w:t>
      </w:r>
      <w:r w:rsidRPr="008F7315">
        <w:rPr>
          <w:rFonts w:cstheme="minorHAnsi"/>
          <w:sz w:val="24"/>
          <w:szCs w:val="24"/>
        </w:rPr>
        <w:t>2000/-.</w:t>
      </w:r>
    </w:p>
    <w:p w:rsidR="00436805" w:rsidRPr="00FE3DA1" w:rsidRDefault="00436805" w:rsidP="00436805">
      <w:pPr>
        <w:pStyle w:val="ListParagraph"/>
        <w:spacing w:after="240"/>
        <w:ind w:left="0"/>
        <w:contextualSpacing w:val="0"/>
        <w:jc w:val="both"/>
        <w:rPr>
          <w:rFonts w:cstheme="minorHAnsi"/>
          <w:sz w:val="24"/>
          <w:szCs w:val="24"/>
        </w:rPr>
      </w:pPr>
      <w:r>
        <w:rPr>
          <w:rFonts w:cstheme="minorHAnsi"/>
          <w:b/>
          <w:sz w:val="24"/>
          <w:szCs w:val="24"/>
        </w:rPr>
        <w:t>162</w:t>
      </w:r>
      <w:r w:rsidRPr="00FE3DA1">
        <w:rPr>
          <w:rFonts w:cstheme="minorHAnsi"/>
          <w:b/>
          <w:sz w:val="24"/>
          <w:szCs w:val="24"/>
        </w:rPr>
        <w:t>.</w:t>
      </w:r>
      <w:r w:rsidRPr="00FE3DA1">
        <w:rPr>
          <w:rFonts w:cstheme="minorHAnsi"/>
          <w:b/>
          <w:sz w:val="24"/>
          <w:szCs w:val="24"/>
        </w:rPr>
        <w:tab/>
      </w:r>
      <w:r w:rsidRPr="00FE3DA1">
        <w:rPr>
          <w:rFonts w:cstheme="minorHAnsi"/>
          <w:sz w:val="24"/>
          <w:szCs w:val="24"/>
        </w:rPr>
        <w:t xml:space="preserve">The Special Investigation Team (SIT) set up by the Government for black money has suggested that no transaction above </w:t>
      </w:r>
      <w:r w:rsidRPr="00964E42">
        <w:rPr>
          <w:rFonts w:ascii="Rupee Foradian" w:hAnsi="Rupee Foradian" w:cstheme="minorHAnsi"/>
          <w:sz w:val="24"/>
          <w:szCs w:val="24"/>
        </w:rPr>
        <w:t>`</w:t>
      </w:r>
      <w:r w:rsidRPr="00964E42">
        <w:rPr>
          <w:rFonts w:ascii="Rupee Foradian" w:hAnsi="Rupee Foradian" w:cstheme="minorHAnsi"/>
          <w:sz w:val="10"/>
          <w:szCs w:val="10"/>
        </w:rPr>
        <w:t xml:space="preserve"> </w:t>
      </w:r>
      <w:r w:rsidRPr="008F7315">
        <w:rPr>
          <w:rFonts w:cstheme="minorHAnsi"/>
          <w:bCs/>
          <w:sz w:val="24"/>
          <w:szCs w:val="24"/>
        </w:rPr>
        <w:t>3 lakh should</w:t>
      </w:r>
      <w:r w:rsidRPr="00FE3DA1">
        <w:rPr>
          <w:rFonts w:cstheme="minorHAnsi"/>
          <w:sz w:val="24"/>
          <w:szCs w:val="24"/>
        </w:rPr>
        <w:t xml:space="preserve"> be permitted in cash.  The Government has decided to accept this proposal.  Suitable amendment to the Income-tax Act is proposed in the Finance Bill for enforcing this decision.</w:t>
      </w:r>
    </w:p>
    <w:p w:rsidR="00436805" w:rsidRPr="00FE3DA1" w:rsidRDefault="00436805" w:rsidP="00436805">
      <w:pPr>
        <w:pStyle w:val="ListParagraph"/>
        <w:spacing w:after="240"/>
        <w:ind w:left="0"/>
        <w:contextualSpacing w:val="0"/>
        <w:jc w:val="both"/>
        <w:rPr>
          <w:rFonts w:cstheme="minorHAnsi"/>
          <w:sz w:val="24"/>
          <w:szCs w:val="24"/>
        </w:rPr>
      </w:pPr>
      <w:r>
        <w:rPr>
          <w:rFonts w:cstheme="minorHAnsi"/>
          <w:b/>
          <w:bCs/>
          <w:sz w:val="24"/>
          <w:szCs w:val="24"/>
        </w:rPr>
        <w:t>163</w:t>
      </w:r>
      <w:r w:rsidRPr="00FE3DA1">
        <w:rPr>
          <w:rFonts w:cstheme="minorHAnsi"/>
          <w:sz w:val="24"/>
          <w:szCs w:val="24"/>
        </w:rPr>
        <w:t>.</w:t>
      </w:r>
      <w:r w:rsidRPr="00FE3DA1">
        <w:rPr>
          <w:rFonts w:cstheme="minorHAnsi"/>
          <w:sz w:val="24"/>
          <w:szCs w:val="24"/>
        </w:rPr>
        <w:tab/>
        <w:t>To promote cashless transactions, I propose to exempt BCD, Excise/CV duty and SAD on miniaturised POS card reader for m-POS, micro ATM standards version 1.5.1, Finger Print Readers/Scanners and Iris Scanners. Simultaneously, I also propose to exempt parts and components for manufacture of such devices, so as to encourage domestic manufacturing of these devices.</w:t>
      </w:r>
    </w:p>
    <w:p w:rsidR="00436805" w:rsidRPr="00FE3DA1" w:rsidRDefault="00436805" w:rsidP="00436805">
      <w:pPr>
        <w:pStyle w:val="ListParagraph"/>
        <w:autoSpaceDE w:val="0"/>
        <w:autoSpaceDN w:val="0"/>
        <w:adjustRightInd w:val="0"/>
        <w:spacing w:after="80"/>
        <w:ind w:left="0"/>
        <w:contextualSpacing w:val="0"/>
        <w:jc w:val="both"/>
        <w:rPr>
          <w:rFonts w:cstheme="minorHAnsi"/>
          <w:sz w:val="24"/>
          <w:szCs w:val="24"/>
        </w:rPr>
      </w:pPr>
      <w:r w:rsidRPr="00FE3DA1">
        <w:rPr>
          <w:rFonts w:cstheme="minorHAnsi"/>
          <w:b/>
          <w:sz w:val="24"/>
          <w:szCs w:val="24"/>
        </w:rPr>
        <w:t xml:space="preserve">Transparency in Electoral Funding </w:t>
      </w:r>
    </w:p>
    <w:p w:rsidR="00436805" w:rsidRPr="00FE3DA1" w:rsidRDefault="00436805" w:rsidP="00436805">
      <w:pPr>
        <w:pStyle w:val="ListParagraph"/>
        <w:autoSpaceDE w:val="0"/>
        <w:autoSpaceDN w:val="0"/>
        <w:adjustRightInd w:val="0"/>
        <w:spacing w:after="240"/>
        <w:ind w:left="0"/>
        <w:contextualSpacing w:val="0"/>
        <w:jc w:val="both"/>
        <w:rPr>
          <w:rFonts w:cstheme="minorHAnsi"/>
          <w:sz w:val="24"/>
          <w:szCs w:val="24"/>
        </w:rPr>
      </w:pPr>
      <w:r>
        <w:rPr>
          <w:rFonts w:cstheme="minorHAnsi"/>
          <w:b/>
          <w:bCs/>
          <w:sz w:val="24"/>
          <w:szCs w:val="24"/>
        </w:rPr>
        <w:t>164</w:t>
      </w:r>
      <w:r w:rsidRPr="00FE3DA1">
        <w:rPr>
          <w:rFonts w:cstheme="minorHAnsi"/>
          <w:sz w:val="24"/>
          <w:szCs w:val="24"/>
        </w:rPr>
        <w:t>.</w:t>
      </w:r>
      <w:r w:rsidRPr="00FE3DA1">
        <w:rPr>
          <w:rFonts w:cstheme="minorHAnsi"/>
          <w:sz w:val="24"/>
          <w:szCs w:val="24"/>
        </w:rPr>
        <w:tab/>
        <w:t xml:space="preserve">India is the world’s largest democracy.  Political parties are an essential ingredient of a multi-party Parliamentary democracy.  Even 70 years after Independence, the country has not been able to evolve a transparent method of funding political parties which is vital to the system of free and fair elections.  An attempt was made in the past by amending the provisions of the Representation of Peoples Act, the Companies Act and the Income Tax Act to incentivise donations by individuals, partnership firms, HUFs and companies to political parties.  Both the donor and the donee were granted exemption from payment of tax if the accounts were transparently maintained and returns were filed with the competent authorities.  Additionally, a list of donors who contributed more than </w:t>
      </w:r>
      <w:r>
        <w:rPr>
          <w:rFonts w:ascii="Rupee Foradian" w:hAnsi="Rupee Foradian" w:cstheme="minorHAnsi"/>
          <w:sz w:val="24"/>
          <w:szCs w:val="24"/>
        </w:rPr>
        <w:t>`</w:t>
      </w:r>
      <w:r w:rsidRPr="00FE3DA1">
        <w:rPr>
          <w:rFonts w:cstheme="minorHAnsi"/>
          <w:sz w:val="24"/>
          <w:szCs w:val="24"/>
        </w:rPr>
        <w:t xml:space="preserve">20,000/- to any party in cash or cheque is required to be maintained.  The </w:t>
      </w:r>
      <w:r w:rsidRPr="00FE3DA1">
        <w:rPr>
          <w:rFonts w:cstheme="minorHAnsi"/>
          <w:sz w:val="24"/>
          <w:szCs w:val="24"/>
        </w:rPr>
        <w:lastRenderedPageBreak/>
        <w:t>situation has only marginally improved since these provisions were brought into force.  Political parties continue to receive most of their funds through anonymous donations which are shown in cash.</w:t>
      </w:r>
    </w:p>
    <w:p w:rsidR="00436805" w:rsidRPr="00FE3DA1" w:rsidRDefault="00436805" w:rsidP="00436805">
      <w:pPr>
        <w:pStyle w:val="ListParagraph"/>
        <w:autoSpaceDE w:val="0"/>
        <w:autoSpaceDN w:val="0"/>
        <w:adjustRightInd w:val="0"/>
        <w:spacing w:after="240"/>
        <w:ind w:left="0"/>
        <w:contextualSpacing w:val="0"/>
        <w:jc w:val="both"/>
        <w:rPr>
          <w:rFonts w:cstheme="minorHAnsi"/>
          <w:sz w:val="24"/>
          <w:szCs w:val="24"/>
        </w:rPr>
      </w:pPr>
      <w:r>
        <w:rPr>
          <w:rFonts w:cstheme="minorHAnsi"/>
          <w:b/>
          <w:bCs/>
          <w:sz w:val="24"/>
          <w:szCs w:val="24"/>
        </w:rPr>
        <w:t>165</w:t>
      </w:r>
      <w:r w:rsidRPr="00FE3DA1">
        <w:rPr>
          <w:rFonts w:cstheme="minorHAnsi"/>
          <w:sz w:val="24"/>
          <w:szCs w:val="24"/>
        </w:rPr>
        <w:t>.</w:t>
      </w:r>
      <w:r w:rsidRPr="00FE3DA1">
        <w:rPr>
          <w:rFonts w:cstheme="minorHAnsi"/>
          <w:sz w:val="24"/>
          <w:szCs w:val="24"/>
        </w:rPr>
        <w:tab/>
        <w:t>An effort, therefore, requires to be made to cleanse the system of political funding in India.  Donors have also expressed reluctance in donating by cheque or other transparent methods as it would disclose their identity and entail adverse consequences.  I, therefore, propose the following scheme as an effort to cleanse the system of funding of political parties:</w:t>
      </w:r>
    </w:p>
    <w:p w:rsidR="00436805" w:rsidRPr="00FE3DA1" w:rsidRDefault="00436805" w:rsidP="00436805">
      <w:pPr>
        <w:pStyle w:val="ListParagraph"/>
        <w:numPr>
          <w:ilvl w:val="0"/>
          <w:numId w:val="13"/>
        </w:numPr>
        <w:tabs>
          <w:tab w:val="left" w:pos="612"/>
        </w:tabs>
        <w:spacing w:after="120"/>
        <w:ind w:left="634" w:hanging="634"/>
        <w:contextualSpacing w:val="0"/>
        <w:jc w:val="both"/>
        <w:rPr>
          <w:rFonts w:cstheme="minorHAnsi"/>
          <w:sz w:val="24"/>
          <w:szCs w:val="24"/>
        </w:rPr>
      </w:pPr>
      <w:r w:rsidRPr="00FE3DA1">
        <w:rPr>
          <w:rFonts w:cstheme="minorHAnsi"/>
          <w:sz w:val="24"/>
          <w:szCs w:val="24"/>
        </w:rPr>
        <w:t xml:space="preserve">In accordance with the suggestion made by the Election Commission, the maximum amount of cash donation that a political party can receive will be </w:t>
      </w:r>
      <w:r>
        <w:rPr>
          <w:rFonts w:ascii="Rupee Foradian" w:hAnsi="Rupee Foradian" w:cstheme="minorHAnsi"/>
          <w:sz w:val="24"/>
          <w:szCs w:val="24"/>
        </w:rPr>
        <w:t>`</w:t>
      </w:r>
      <w:r w:rsidRPr="00FE3DA1">
        <w:rPr>
          <w:rFonts w:cstheme="minorHAnsi"/>
          <w:sz w:val="24"/>
          <w:szCs w:val="24"/>
        </w:rPr>
        <w:t>2000/- from one person.</w:t>
      </w:r>
    </w:p>
    <w:p w:rsidR="00436805" w:rsidRPr="00FE3DA1" w:rsidRDefault="00436805" w:rsidP="00436805">
      <w:pPr>
        <w:pStyle w:val="ListParagraph"/>
        <w:numPr>
          <w:ilvl w:val="0"/>
          <w:numId w:val="13"/>
        </w:numPr>
        <w:tabs>
          <w:tab w:val="left" w:pos="612"/>
        </w:tabs>
        <w:spacing w:after="120"/>
        <w:ind w:left="634" w:hanging="634"/>
        <w:contextualSpacing w:val="0"/>
        <w:jc w:val="both"/>
        <w:rPr>
          <w:rFonts w:cstheme="minorHAnsi"/>
          <w:sz w:val="24"/>
          <w:szCs w:val="24"/>
        </w:rPr>
      </w:pPr>
      <w:r w:rsidRPr="00FE3DA1">
        <w:rPr>
          <w:rFonts w:cstheme="minorHAnsi"/>
          <w:sz w:val="24"/>
          <w:szCs w:val="24"/>
        </w:rPr>
        <w:t>Political parties will be entitled to receive donations by cheque or digital mode from their donors.</w:t>
      </w:r>
    </w:p>
    <w:p w:rsidR="00436805" w:rsidRPr="00FE3DA1" w:rsidRDefault="00436805" w:rsidP="00436805">
      <w:pPr>
        <w:pStyle w:val="ListParagraph"/>
        <w:numPr>
          <w:ilvl w:val="0"/>
          <w:numId w:val="13"/>
        </w:numPr>
        <w:tabs>
          <w:tab w:val="left" w:pos="612"/>
        </w:tabs>
        <w:spacing w:after="120"/>
        <w:ind w:left="634" w:hanging="634"/>
        <w:contextualSpacing w:val="0"/>
        <w:jc w:val="both"/>
        <w:rPr>
          <w:rFonts w:cstheme="minorHAnsi"/>
          <w:sz w:val="24"/>
          <w:szCs w:val="24"/>
        </w:rPr>
      </w:pPr>
      <w:r w:rsidRPr="00FE3DA1">
        <w:rPr>
          <w:rFonts w:cstheme="minorHAnsi"/>
          <w:sz w:val="24"/>
          <w:szCs w:val="24"/>
        </w:rPr>
        <w:t xml:space="preserve">As an additional step, an amendment is being proposed to the Reserve Bank of India Act to enable the issuance of electoral bonds in accordance with a scheme that the Government of India would frame in this regard.  Under this scheme, a donor could purchase bonds from authorised banks against cheque and digital payments only.  They shall be redeemable only in the designated account of a registered political party.  These bonds will be redeemable within the prescribed time limit from issuance of bond. </w:t>
      </w:r>
    </w:p>
    <w:p w:rsidR="00436805" w:rsidRPr="00FE3DA1" w:rsidRDefault="00436805" w:rsidP="00436805">
      <w:pPr>
        <w:pStyle w:val="ListParagraph"/>
        <w:numPr>
          <w:ilvl w:val="0"/>
          <w:numId w:val="13"/>
        </w:numPr>
        <w:tabs>
          <w:tab w:val="left" w:pos="612"/>
        </w:tabs>
        <w:spacing w:after="120"/>
        <w:ind w:left="634" w:hanging="634"/>
        <w:contextualSpacing w:val="0"/>
        <w:jc w:val="both"/>
        <w:rPr>
          <w:rFonts w:cstheme="minorHAnsi"/>
          <w:sz w:val="24"/>
          <w:szCs w:val="24"/>
        </w:rPr>
      </w:pPr>
      <w:r w:rsidRPr="00FE3DA1">
        <w:rPr>
          <w:rFonts w:cstheme="minorHAnsi"/>
          <w:sz w:val="24"/>
          <w:szCs w:val="24"/>
        </w:rPr>
        <w:t xml:space="preserve">Every political party would have to file its return within the time prescribed in accordance with the provision of the Income-tax Act.  </w:t>
      </w:r>
    </w:p>
    <w:p w:rsidR="00436805" w:rsidRPr="00FE3DA1" w:rsidRDefault="00436805" w:rsidP="00436805">
      <w:pPr>
        <w:pStyle w:val="ListParagraph"/>
        <w:spacing w:after="240"/>
        <w:ind w:left="0"/>
        <w:contextualSpacing w:val="0"/>
        <w:jc w:val="both"/>
        <w:rPr>
          <w:rFonts w:cstheme="minorHAnsi"/>
          <w:sz w:val="24"/>
          <w:szCs w:val="24"/>
        </w:rPr>
      </w:pPr>
      <w:r w:rsidRPr="00FE3DA1">
        <w:rPr>
          <w:rFonts w:cstheme="minorHAnsi"/>
          <w:sz w:val="24"/>
          <w:szCs w:val="24"/>
        </w:rPr>
        <w:t>Needless to say that the existing exemption to the political parties from payment of income-tax would be available only subject to the fulfilment of these conditions.  This reform will bring about greater transparency and accountability in political funding, while preventing future generation of black money.</w:t>
      </w:r>
    </w:p>
    <w:p w:rsidR="00436805" w:rsidRPr="00FE3DA1" w:rsidRDefault="00436805" w:rsidP="00436805">
      <w:pPr>
        <w:pStyle w:val="ListParagraph"/>
        <w:autoSpaceDE w:val="0"/>
        <w:autoSpaceDN w:val="0"/>
        <w:adjustRightInd w:val="0"/>
        <w:spacing w:after="80"/>
        <w:ind w:left="0"/>
        <w:contextualSpacing w:val="0"/>
        <w:jc w:val="both"/>
        <w:rPr>
          <w:rFonts w:cstheme="minorHAnsi"/>
          <w:b/>
          <w:sz w:val="24"/>
          <w:szCs w:val="24"/>
        </w:rPr>
      </w:pPr>
      <w:r w:rsidRPr="00FE3DA1">
        <w:rPr>
          <w:rFonts w:cstheme="minorHAnsi"/>
          <w:b/>
          <w:sz w:val="24"/>
          <w:szCs w:val="24"/>
        </w:rPr>
        <w:t xml:space="preserve">Ease of Doing Business </w:t>
      </w:r>
    </w:p>
    <w:p w:rsidR="00436805" w:rsidRPr="00FE3DA1" w:rsidRDefault="00436805" w:rsidP="00436805">
      <w:pPr>
        <w:pStyle w:val="ListParagraph"/>
        <w:autoSpaceDE w:val="0"/>
        <w:autoSpaceDN w:val="0"/>
        <w:adjustRightInd w:val="0"/>
        <w:spacing w:after="240"/>
        <w:ind w:left="0"/>
        <w:contextualSpacing w:val="0"/>
        <w:jc w:val="both"/>
        <w:rPr>
          <w:rFonts w:cstheme="minorHAnsi"/>
          <w:sz w:val="24"/>
          <w:szCs w:val="24"/>
        </w:rPr>
      </w:pPr>
      <w:r>
        <w:rPr>
          <w:rFonts w:cstheme="minorHAnsi"/>
          <w:b/>
          <w:bCs/>
          <w:sz w:val="24"/>
          <w:szCs w:val="24"/>
        </w:rPr>
        <w:t>166</w:t>
      </w:r>
      <w:r w:rsidRPr="00843EB7">
        <w:rPr>
          <w:rFonts w:cstheme="minorHAnsi"/>
          <w:b/>
          <w:bCs/>
          <w:sz w:val="24"/>
          <w:szCs w:val="24"/>
        </w:rPr>
        <w:t>.</w:t>
      </w:r>
      <w:r w:rsidRPr="00FE3DA1">
        <w:rPr>
          <w:rFonts w:cstheme="minorHAnsi"/>
          <w:sz w:val="24"/>
          <w:szCs w:val="24"/>
        </w:rPr>
        <w:tab/>
        <w:t xml:space="preserve">As an anti-avoidance measure, the provision of domestic transfer pricing in respect of related entities was brought in the Finance Act of 2012.  Since then the number of entities being covered under domestic pricing has gone up substantially necessitating a longer scrutiny, which causes hardship to domestic companies.  In order to reduce the compliance burden due to domestic transfer pricing provisions, I propose to restrict the scope of domestic transfer pricing only if one of the entities involved in related party transaction enjoys specified profit-linked deduction.  </w:t>
      </w:r>
    </w:p>
    <w:p w:rsidR="00436805" w:rsidRPr="00FE3DA1" w:rsidRDefault="00436805" w:rsidP="00436805">
      <w:pPr>
        <w:pStyle w:val="ListParagraph"/>
        <w:autoSpaceDE w:val="0"/>
        <w:autoSpaceDN w:val="0"/>
        <w:adjustRightInd w:val="0"/>
        <w:spacing w:after="240"/>
        <w:ind w:left="0"/>
        <w:contextualSpacing w:val="0"/>
        <w:jc w:val="both"/>
        <w:rPr>
          <w:rFonts w:cstheme="minorHAnsi"/>
          <w:sz w:val="24"/>
          <w:szCs w:val="24"/>
        </w:rPr>
      </w:pPr>
      <w:r>
        <w:rPr>
          <w:rFonts w:cstheme="minorHAnsi"/>
          <w:b/>
          <w:bCs/>
          <w:sz w:val="24"/>
          <w:szCs w:val="24"/>
        </w:rPr>
        <w:lastRenderedPageBreak/>
        <w:t>167</w:t>
      </w:r>
      <w:r w:rsidRPr="00FE3DA1">
        <w:rPr>
          <w:rFonts w:cstheme="minorHAnsi"/>
          <w:sz w:val="24"/>
          <w:szCs w:val="24"/>
        </w:rPr>
        <w:t>.</w:t>
      </w:r>
      <w:r w:rsidRPr="00FE3DA1">
        <w:rPr>
          <w:rFonts w:cstheme="minorHAnsi"/>
          <w:sz w:val="24"/>
          <w:szCs w:val="24"/>
        </w:rPr>
        <w:tab/>
        <w:t xml:space="preserve">I propose to increase the threshold limit for </w:t>
      </w:r>
      <w:r w:rsidRPr="008F7315">
        <w:rPr>
          <w:rFonts w:cstheme="minorHAnsi"/>
          <w:bCs/>
          <w:sz w:val="24"/>
          <w:szCs w:val="24"/>
        </w:rPr>
        <w:t>audit</w:t>
      </w:r>
      <w:r w:rsidRPr="00FE3DA1">
        <w:rPr>
          <w:rFonts w:cstheme="minorHAnsi"/>
          <w:sz w:val="24"/>
          <w:szCs w:val="24"/>
        </w:rPr>
        <w:t xml:space="preserve"> of business entities who opt for presumptive income scheme from </w:t>
      </w:r>
      <w:r>
        <w:rPr>
          <w:rFonts w:ascii="Rupee Foradian" w:hAnsi="Rupee Foradian" w:cstheme="minorHAnsi"/>
          <w:sz w:val="24"/>
          <w:szCs w:val="24"/>
        </w:rPr>
        <w:t>`</w:t>
      </w:r>
      <w:r w:rsidRPr="008F7315">
        <w:rPr>
          <w:rFonts w:cstheme="minorHAnsi"/>
          <w:bCs/>
          <w:sz w:val="24"/>
          <w:szCs w:val="24"/>
        </w:rPr>
        <w:t xml:space="preserve">1 crore to </w:t>
      </w:r>
      <w:r>
        <w:rPr>
          <w:rFonts w:ascii="Rupee Foradian" w:hAnsi="Rupee Foradian" w:cstheme="minorHAnsi"/>
          <w:sz w:val="24"/>
          <w:szCs w:val="24"/>
        </w:rPr>
        <w:t>`</w:t>
      </w:r>
      <w:r w:rsidRPr="008F7315">
        <w:rPr>
          <w:rFonts w:cstheme="minorHAnsi"/>
          <w:bCs/>
          <w:sz w:val="24"/>
          <w:szCs w:val="24"/>
        </w:rPr>
        <w:t>2 crores.</w:t>
      </w:r>
      <w:r w:rsidRPr="00FE3DA1">
        <w:rPr>
          <w:rFonts w:cstheme="minorHAnsi"/>
          <w:sz w:val="24"/>
          <w:szCs w:val="24"/>
        </w:rPr>
        <w:t xml:space="preserve">  Similarly, the threshold for maintenance of books for individuals and HUF is being increased from turnover </w:t>
      </w:r>
      <w:r w:rsidRPr="0013462B">
        <w:rPr>
          <w:rFonts w:cstheme="minorHAnsi"/>
          <w:sz w:val="24"/>
          <w:szCs w:val="24"/>
        </w:rPr>
        <w:t xml:space="preserve">of </w:t>
      </w:r>
      <w:r>
        <w:rPr>
          <w:rFonts w:ascii="Rupee Foradian" w:hAnsi="Rupee Foradian" w:cstheme="minorHAnsi"/>
          <w:sz w:val="24"/>
          <w:szCs w:val="24"/>
        </w:rPr>
        <w:t>`</w:t>
      </w:r>
      <w:r w:rsidRPr="008F7315">
        <w:rPr>
          <w:rFonts w:cstheme="minorHAnsi"/>
          <w:sz w:val="24"/>
          <w:szCs w:val="24"/>
        </w:rPr>
        <w:t xml:space="preserve">10 lakhs to </w:t>
      </w:r>
      <w:r>
        <w:rPr>
          <w:rFonts w:ascii="Rupee Foradian" w:hAnsi="Rupee Foradian" w:cstheme="minorHAnsi"/>
          <w:sz w:val="24"/>
          <w:szCs w:val="24"/>
        </w:rPr>
        <w:t>`</w:t>
      </w:r>
      <w:r w:rsidRPr="008F7315">
        <w:rPr>
          <w:rFonts w:cstheme="minorHAnsi"/>
          <w:sz w:val="24"/>
          <w:szCs w:val="24"/>
        </w:rPr>
        <w:t>25 lakhs</w:t>
      </w:r>
      <w:r w:rsidRPr="00FE3DA1">
        <w:rPr>
          <w:rFonts w:cstheme="minorHAnsi"/>
          <w:sz w:val="24"/>
          <w:szCs w:val="24"/>
        </w:rPr>
        <w:t xml:space="preserve"> or income from </w:t>
      </w:r>
      <w:r>
        <w:rPr>
          <w:rFonts w:ascii="Rupee Foradian" w:hAnsi="Rupee Foradian" w:cstheme="minorHAnsi"/>
          <w:sz w:val="24"/>
          <w:szCs w:val="24"/>
        </w:rPr>
        <w:t>`</w:t>
      </w:r>
      <w:r w:rsidRPr="008F7315">
        <w:rPr>
          <w:rFonts w:cstheme="minorHAnsi"/>
          <w:bCs/>
          <w:sz w:val="24"/>
          <w:szCs w:val="24"/>
        </w:rPr>
        <w:t xml:space="preserve">1.2 lakhs to </w:t>
      </w:r>
      <w:r>
        <w:rPr>
          <w:rFonts w:ascii="Rupee Foradian" w:hAnsi="Rupee Foradian" w:cstheme="minorHAnsi"/>
          <w:sz w:val="24"/>
          <w:szCs w:val="24"/>
        </w:rPr>
        <w:t>`</w:t>
      </w:r>
      <w:r w:rsidRPr="008F7315">
        <w:rPr>
          <w:rFonts w:cstheme="minorHAnsi"/>
          <w:bCs/>
          <w:sz w:val="24"/>
          <w:szCs w:val="24"/>
        </w:rPr>
        <w:t>2.5 lakhs.</w:t>
      </w:r>
      <w:r w:rsidRPr="00FE3DA1">
        <w:rPr>
          <w:rFonts w:cstheme="minorHAnsi"/>
          <w:sz w:val="24"/>
          <w:szCs w:val="24"/>
        </w:rPr>
        <w:t xml:space="preserve"> </w:t>
      </w:r>
    </w:p>
    <w:p w:rsidR="00436805" w:rsidRPr="00FE3DA1" w:rsidRDefault="00436805" w:rsidP="00436805">
      <w:pPr>
        <w:pStyle w:val="ListParagraph"/>
        <w:autoSpaceDE w:val="0"/>
        <w:autoSpaceDN w:val="0"/>
        <w:adjustRightInd w:val="0"/>
        <w:spacing w:after="240"/>
        <w:ind w:left="0"/>
        <w:contextualSpacing w:val="0"/>
        <w:jc w:val="both"/>
        <w:rPr>
          <w:rFonts w:cstheme="minorHAnsi"/>
          <w:sz w:val="24"/>
          <w:szCs w:val="24"/>
        </w:rPr>
      </w:pPr>
      <w:r>
        <w:rPr>
          <w:rFonts w:cstheme="minorHAnsi"/>
          <w:b/>
          <w:bCs/>
          <w:sz w:val="24"/>
          <w:szCs w:val="24"/>
        </w:rPr>
        <w:t>168</w:t>
      </w:r>
      <w:r w:rsidRPr="00DC49C6">
        <w:rPr>
          <w:rFonts w:cstheme="minorHAnsi"/>
          <w:b/>
          <w:bCs/>
          <w:sz w:val="24"/>
          <w:szCs w:val="24"/>
        </w:rPr>
        <w:t>.</w:t>
      </w:r>
      <w:r w:rsidRPr="00FE3DA1">
        <w:rPr>
          <w:rFonts w:cstheme="minorHAnsi"/>
          <w:sz w:val="24"/>
          <w:szCs w:val="24"/>
        </w:rPr>
        <w:tab/>
        <w:t xml:space="preserve">In 2012, Income-tax Act was amended to provide for taxation of those transactions of transfer of shares or interest in a foreign entity deriving its value substantially from Indian assets.  Apprehensions have been raised about some difficulties which arise because of this provision in case of transfer of stake of investors of India-based funds located abroad but investing in India-based companies.  </w:t>
      </w:r>
    </w:p>
    <w:p w:rsidR="00436805" w:rsidRPr="00FE3DA1" w:rsidRDefault="00436805" w:rsidP="00436805">
      <w:pPr>
        <w:pStyle w:val="ListParagraph"/>
        <w:autoSpaceDE w:val="0"/>
        <w:autoSpaceDN w:val="0"/>
        <w:adjustRightInd w:val="0"/>
        <w:spacing w:after="240"/>
        <w:ind w:left="0"/>
        <w:contextualSpacing w:val="0"/>
        <w:jc w:val="both"/>
        <w:rPr>
          <w:rFonts w:cstheme="minorHAnsi"/>
          <w:sz w:val="24"/>
          <w:szCs w:val="24"/>
        </w:rPr>
      </w:pPr>
      <w:r>
        <w:rPr>
          <w:rFonts w:cstheme="minorHAnsi"/>
          <w:b/>
          <w:bCs/>
          <w:sz w:val="24"/>
          <w:szCs w:val="24"/>
        </w:rPr>
        <w:t>169</w:t>
      </w:r>
      <w:r w:rsidRPr="00DC49C6">
        <w:rPr>
          <w:rFonts w:cstheme="minorHAnsi"/>
          <w:b/>
          <w:bCs/>
          <w:sz w:val="24"/>
          <w:szCs w:val="24"/>
        </w:rPr>
        <w:t>.</w:t>
      </w:r>
      <w:r w:rsidRPr="00FE3DA1">
        <w:rPr>
          <w:rFonts w:cstheme="minorHAnsi"/>
          <w:sz w:val="24"/>
          <w:szCs w:val="24"/>
        </w:rPr>
        <w:tab/>
        <w:t xml:space="preserve">In order to remove this difficulty, I propose to exempt Foreign Portfolio Investor (FPI) Category I &amp; II from indirect transfer provision.  </w:t>
      </w:r>
      <w:r>
        <w:rPr>
          <w:rFonts w:cstheme="minorHAnsi"/>
          <w:sz w:val="24"/>
          <w:szCs w:val="24"/>
        </w:rPr>
        <w:t>I</w:t>
      </w:r>
      <w:r w:rsidRPr="00FE3DA1">
        <w:rPr>
          <w:rFonts w:cstheme="minorHAnsi"/>
          <w:sz w:val="24"/>
          <w:szCs w:val="24"/>
        </w:rPr>
        <w:t xml:space="preserve"> also propose to issue a clarification that indirect transfer provision shall not apply in case of redemption of shares or interests outside India as a result of or arising out of redemption or sale of investment in India which is chargeable to tax in India.  </w:t>
      </w:r>
    </w:p>
    <w:p w:rsidR="00436805" w:rsidRPr="00FE3DA1" w:rsidRDefault="00436805" w:rsidP="00436805">
      <w:pPr>
        <w:pStyle w:val="ListParagraph"/>
        <w:autoSpaceDE w:val="0"/>
        <w:autoSpaceDN w:val="0"/>
        <w:adjustRightInd w:val="0"/>
        <w:spacing w:after="240"/>
        <w:ind w:left="0"/>
        <w:contextualSpacing w:val="0"/>
        <w:jc w:val="both"/>
        <w:rPr>
          <w:rFonts w:cstheme="minorHAnsi"/>
          <w:sz w:val="24"/>
          <w:szCs w:val="24"/>
        </w:rPr>
      </w:pPr>
      <w:r>
        <w:rPr>
          <w:rFonts w:cstheme="minorHAnsi"/>
          <w:b/>
          <w:bCs/>
          <w:sz w:val="24"/>
          <w:szCs w:val="24"/>
        </w:rPr>
        <w:t>170</w:t>
      </w:r>
      <w:r w:rsidRPr="00DC49C6">
        <w:rPr>
          <w:rFonts w:cstheme="minorHAnsi"/>
          <w:b/>
          <w:bCs/>
          <w:sz w:val="24"/>
          <w:szCs w:val="24"/>
        </w:rPr>
        <w:t>.</w:t>
      </w:r>
      <w:r w:rsidRPr="00FE3DA1">
        <w:rPr>
          <w:rFonts w:cstheme="minorHAnsi"/>
          <w:sz w:val="24"/>
          <w:szCs w:val="24"/>
        </w:rPr>
        <w:tab/>
        <w:t xml:space="preserve">As on today, a TDS </w:t>
      </w:r>
      <w:r w:rsidRPr="000E1898">
        <w:rPr>
          <w:rFonts w:cstheme="minorHAnsi"/>
          <w:sz w:val="24"/>
          <w:szCs w:val="24"/>
        </w:rPr>
        <w:t xml:space="preserve">of </w:t>
      </w:r>
      <w:r w:rsidRPr="008F7315">
        <w:rPr>
          <w:rFonts w:cstheme="minorHAnsi"/>
          <w:sz w:val="24"/>
          <w:szCs w:val="24"/>
        </w:rPr>
        <w:t>5%</w:t>
      </w:r>
      <w:r w:rsidRPr="00FE3DA1">
        <w:rPr>
          <w:rFonts w:cstheme="minorHAnsi"/>
          <w:sz w:val="24"/>
          <w:szCs w:val="24"/>
        </w:rPr>
        <w:t xml:space="preserve"> is being deducted from commission payable to individual insurance agents even if the income of some of them may be below taxable limit.  </w:t>
      </w:r>
      <w:r>
        <w:rPr>
          <w:rFonts w:cstheme="minorHAnsi"/>
          <w:sz w:val="24"/>
          <w:szCs w:val="24"/>
        </w:rPr>
        <w:t>I</w:t>
      </w:r>
      <w:r w:rsidRPr="00FE3DA1">
        <w:rPr>
          <w:rFonts w:cstheme="minorHAnsi"/>
          <w:sz w:val="24"/>
          <w:szCs w:val="24"/>
        </w:rPr>
        <w:t xml:space="preserve"> propose to exempt them from the requirement of TDS subject to their filing a self-declaration that their income is below taxable limit. </w:t>
      </w:r>
    </w:p>
    <w:p w:rsidR="00436805" w:rsidRPr="00FE3DA1" w:rsidRDefault="00436805" w:rsidP="00436805">
      <w:pPr>
        <w:pStyle w:val="ListParagraph"/>
        <w:autoSpaceDE w:val="0"/>
        <w:autoSpaceDN w:val="0"/>
        <w:adjustRightInd w:val="0"/>
        <w:spacing w:after="240"/>
        <w:ind w:left="0"/>
        <w:contextualSpacing w:val="0"/>
        <w:jc w:val="both"/>
        <w:rPr>
          <w:rFonts w:cstheme="minorHAnsi"/>
          <w:sz w:val="24"/>
          <w:szCs w:val="24"/>
        </w:rPr>
      </w:pPr>
      <w:r>
        <w:rPr>
          <w:rFonts w:cstheme="minorHAnsi"/>
          <w:b/>
          <w:bCs/>
          <w:sz w:val="24"/>
          <w:szCs w:val="24"/>
        </w:rPr>
        <w:t>171</w:t>
      </w:r>
      <w:r w:rsidRPr="00DC49C6">
        <w:rPr>
          <w:rFonts w:cstheme="minorHAnsi"/>
          <w:b/>
          <w:bCs/>
          <w:sz w:val="24"/>
          <w:szCs w:val="24"/>
        </w:rPr>
        <w:t>.</w:t>
      </w:r>
      <w:r w:rsidRPr="00FE3DA1">
        <w:rPr>
          <w:rFonts w:cstheme="minorHAnsi"/>
          <w:sz w:val="24"/>
          <w:szCs w:val="24"/>
        </w:rPr>
        <w:tab/>
        <w:t xml:space="preserve">Last year, I had announced a new scheme for presumptive taxation for professionals with receipt upto </w:t>
      </w:r>
      <w:r>
        <w:rPr>
          <w:rFonts w:ascii="Rupee Foradian" w:hAnsi="Rupee Foradian" w:cstheme="minorHAnsi"/>
          <w:sz w:val="24"/>
          <w:szCs w:val="24"/>
        </w:rPr>
        <w:t>`</w:t>
      </w:r>
      <w:r w:rsidRPr="00FE3DA1">
        <w:rPr>
          <w:rFonts w:cstheme="minorHAnsi"/>
          <w:sz w:val="24"/>
          <w:szCs w:val="24"/>
        </w:rPr>
        <w:t xml:space="preserve">50 lakhs p.a.  In respect of such assesses, they are being given further benefit in terms of paying advance tax in one instalment instead of four. </w:t>
      </w:r>
    </w:p>
    <w:p w:rsidR="00436805" w:rsidRPr="00FE3DA1" w:rsidRDefault="00436805" w:rsidP="00436805">
      <w:pPr>
        <w:pStyle w:val="ListParagraph"/>
        <w:autoSpaceDE w:val="0"/>
        <w:autoSpaceDN w:val="0"/>
        <w:adjustRightInd w:val="0"/>
        <w:spacing w:after="240"/>
        <w:ind w:left="0"/>
        <w:contextualSpacing w:val="0"/>
        <w:jc w:val="both"/>
        <w:rPr>
          <w:rFonts w:cstheme="minorHAnsi"/>
          <w:sz w:val="24"/>
          <w:szCs w:val="24"/>
        </w:rPr>
      </w:pPr>
      <w:r w:rsidRPr="00DC49C6">
        <w:rPr>
          <w:rFonts w:cstheme="minorHAnsi"/>
          <w:b/>
          <w:bCs/>
          <w:sz w:val="24"/>
          <w:szCs w:val="24"/>
        </w:rPr>
        <w:t>17</w:t>
      </w:r>
      <w:r>
        <w:rPr>
          <w:rFonts w:cstheme="minorHAnsi"/>
          <w:b/>
          <w:bCs/>
          <w:sz w:val="24"/>
          <w:szCs w:val="24"/>
        </w:rPr>
        <w:t>2</w:t>
      </w:r>
      <w:r w:rsidRPr="00DC49C6">
        <w:rPr>
          <w:rFonts w:cstheme="minorHAnsi"/>
          <w:b/>
          <w:bCs/>
          <w:sz w:val="24"/>
          <w:szCs w:val="24"/>
        </w:rPr>
        <w:t>.</w:t>
      </w:r>
      <w:r w:rsidRPr="00FE3DA1">
        <w:rPr>
          <w:rFonts w:cstheme="minorHAnsi"/>
          <w:sz w:val="24"/>
          <w:szCs w:val="24"/>
        </w:rPr>
        <w:tab/>
        <w:t xml:space="preserve">In order to allow the people to claim the refund expeditiously, the time period for revising a tax return is being reduced to 12 months from completion of financial year, at par with the time period for filing of return.  Also the time for completion of scrutiny assessments is being compressed further </w:t>
      </w:r>
      <w:r w:rsidRPr="00915969">
        <w:rPr>
          <w:rFonts w:cstheme="minorHAnsi"/>
          <w:sz w:val="24"/>
          <w:szCs w:val="24"/>
        </w:rPr>
        <w:t xml:space="preserve">from </w:t>
      </w:r>
      <w:r w:rsidRPr="008F7315">
        <w:rPr>
          <w:rFonts w:cstheme="minorHAnsi"/>
          <w:sz w:val="24"/>
          <w:szCs w:val="24"/>
        </w:rPr>
        <w:t>21</w:t>
      </w:r>
      <w:r w:rsidRPr="00915969">
        <w:rPr>
          <w:rFonts w:cstheme="minorHAnsi"/>
          <w:sz w:val="24"/>
          <w:szCs w:val="24"/>
        </w:rPr>
        <w:t xml:space="preserve"> months to </w:t>
      </w:r>
      <w:r w:rsidRPr="008F7315">
        <w:rPr>
          <w:rFonts w:cstheme="minorHAnsi"/>
          <w:sz w:val="24"/>
          <w:szCs w:val="24"/>
        </w:rPr>
        <w:t>18</w:t>
      </w:r>
      <w:r w:rsidRPr="00915969">
        <w:rPr>
          <w:rFonts w:cstheme="minorHAnsi"/>
          <w:sz w:val="24"/>
          <w:szCs w:val="24"/>
        </w:rPr>
        <w:t xml:space="preserve"> months for Assessment Year 2018-19 and further to </w:t>
      </w:r>
      <w:r w:rsidRPr="008F7315">
        <w:rPr>
          <w:rFonts w:cstheme="minorHAnsi"/>
          <w:sz w:val="24"/>
          <w:szCs w:val="24"/>
        </w:rPr>
        <w:t>12</w:t>
      </w:r>
      <w:r w:rsidRPr="00FE3DA1">
        <w:rPr>
          <w:rFonts w:cstheme="minorHAnsi"/>
          <w:sz w:val="24"/>
          <w:szCs w:val="24"/>
        </w:rPr>
        <w:t xml:space="preserve"> months for Assessment Year 2019-20 and thereafter.</w:t>
      </w:r>
    </w:p>
    <w:p w:rsidR="00436805" w:rsidRPr="00FE3DA1" w:rsidRDefault="00436805" w:rsidP="00436805">
      <w:pPr>
        <w:pStyle w:val="ListParagraph"/>
        <w:autoSpaceDE w:val="0"/>
        <w:autoSpaceDN w:val="0"/>
        <w:adjustRightInd w:val="0"/>
        <w:spacing w:after="80"/>
        <w:ind w:left="0"/>
        <w:contextualSpacing w:val="0"/>
        <w:jc w:val="both"/>
        <w:rPr>
          <w:rFonts w:cstheme="minorHAnsi"/>
          <w:sz w:val="24"/>
          <w:szCs w:val="24"/>
        </w:rPr>
      </w:pPr>
      <w:r w:rsidRPr="00FE3DA1">
        <w:rPr>
          <w:rFonts w:cstheme="minorHAnsi"/>
          <w:b/>
          <w:sz w:val="24"/>
          <w:szCs w:val="24"/>
        </w:rPr>
        <w:t>Personal Income-Tax</w:t>
      </w:r>
    </w:p>
    <w:p w:rsidR="00436805" w:rsidRPr="00FE3DA1" w:rsidRDefault="00436805" w:rsidP="00436805">
      <w:pPr>
        <w:pStyle w:val="ListParagraph"/>
        <w:autoSpaceDE w:val="0"/>
        <w:autoSpaceDN w:val="0"/>
        <w:adjustRightInd w:val="0"/>
        <w:spacing w:after="240"/>
        <w:ind w:left="0"/>
        <w:contextualSpacing w:val="0"/>
        <w:jc w:val="both"/>
        <w:rPr>
          <w:rFonts w:cstheme="minorHAnsi"/>
          <w:sz w:val="24"/>
          <w:szCs w:val="24"/>
        </w:rPr>
      </w:pPr>
      <w:r>
        <w:rPr>
          <w:rFonts w:cstheme="minorHAnsi"/>
          <w:b/>
          <w:bCs/>
          <w:sz w:val="24"/>
          <w:szCs w:val="24"/>
        </w:rPr>
        <w:t>173</w:t>
      </w:r>
      <w:r w:rsidRPr="00DC49C6">
        <w:rPr>
          <w:rFonts w:cstheme="minorHAnsi"/>
          <w:b/>
          <w:bCs/>
          <w:sz w:val="24"/>
          <w:szCs w:val="24"/>
        </w:rPr>
        <w:t>.</w:t>
      </w:r>
      <w:r w:rsidRPr="00FE3DA1">
        <w:rPr>
          <w:rFonts w:cstheme="minorHAnsi"/>
          <w:sz w:val="24"/>
          <w:szCs w:val="24"/>
        </w:rPr>
        <w:tab/>
        <w:t>While the Government is trying to bring within tax-net more people who are evading taxes, the present burden of taxation is mainly on honest tax payers and salaried employees who are showing their income correctly.  Therefore, post-demon</w:t>
      </w:r>
      <w:r>
        <w:rPr>
          <w:rFonts w:cstheme="minorHAnsi"/>
          <w:sz w:val="24"/>
          <w:szCs w:val="24"/>
        </w:rPr>
        <w:t>e</w:t>
      </w:r>
      <w:r w:rsidRPr="00FE3DA1">
        <w:rPr>
          <w:rFonts w:cstheme="minorHAnsi"/>
          <w:sz w:val="24"/>
          <w:szCs w:val="24"/>
        </w:rPr>
        <w:t xml:space="preserve">tisation, there is a legitimate expectation of this class of people to reduce their burden of taxation.  Also an argument is </w:t>
      </w:r>
      <w:r w:rsidRPr="00FE3DA1">
        <w:rPr>
          <w:rFonts w:cstheme="minorHAnsi"/>
          <w:sz w:val="24"/>
          <w:szCs w:val="24"/>
        </w:rPr>
        <w:lastRenderedPageBreak/>
        <w:t xml:space="preserve">made that if a nominal rate of taxation is kept for lower slab, many more people will prefer to come within the tax net.  </w:t>
      </w:r>
    </w:p>
    <w:p w:rsidR="00436805" w:rsidRPr="00915969" w:rsidRDefault="00436805" w:rsidP="00436805">
      <w:pPr>
        <w:pStyle w:val="ListParagraph"/>
        <w:autoSpaceDE w:val="0"/>
        <w:autoSpaceDN w:val="0"/>
        <w:adjustRightInd w:val="0"/>
        <w:spacing w:after="240"/>
        <w:ind w:left="0"/>
        <w:contextualSpacing w:val="0"/>
        <w:jc w:val="both"/>
        <w:rPr>
          <w:rFonts w:cstheme="minorHAnsi"/>
          <w:sz w:val="24"/>
          <w:szCs w:val="24"/>
        </w:rPr>
      </w:pPr>
      <w:r>
        <w:rPr>
          <w:rFonts w:cstheme="minorHAnsi"/>
          <w:b/>
          <w:bCs/>
          <w:sz w:val="24"/>
          <w:szCs w:val="24"/>
        </w:rPr>
        <w:t>174</w:t>
      </w:r>
      <w:r w:rsidRPr="00905A8D">
        <w:rPr>
          <w:rFonts w:cstheme="minorHAnsi"/>
          <w:b/>
          <w:bCs/>
          <w:sz w:val="24"/>
          <w:szCs w:val="24"/>
        </w:rPr>
        <w:t>.</w:t>
      </w:r>
      <w:r w:rsidRPr="00FE3DA1">
        <w:rPr>
          <w:rFonts w:cstheme="minorHAnsi"/>
          <w:sz w:val="24"/>
          <w:szCs w:val="24"/>
        </w:rPr>
        <w:tab/>
        <w:t xml:space="preserve">I, therefore, propose to reduce the existing rate of taxation for individual assesses between income </w:t>
      </w:r>
      <w:r w:rsidRPr="00915969">
        <w:rPr>
          <w:rFonts w:cstheme="minorHAnsi"/>
          <w:sz w:val="24"/>
          <w:szCs w:val="24"/>
        </w:rPr>
        <w:t xml:space="preserve">of </w:t>
      </w:r>
      <w:r w:rsidRPr="00915969">
        <w:rPr>
          <w:rFonts w:ascii="Rupee Foradian" w:hAnsi="Rupee Foradian" w:cstheme="minorHAnsi"/>
          <w:sz w:val="24"/>
          <w:szCs w:val="24"/>
        </w:rPr>
        <w:t>`</w:t>
      </w:r>
      <w:r w:rsidRPr="008F7315">
        <w:rPr>
          <w:rFonts w:cstheme="minorHAnsi"/>
          <w:sz w:val="24"/>
          <w:szCs w:val="24"/>
        </w:rPr>
        <w:t>2.5 lakhs</w:t>
      </w:r>
      <w:r w:rsidRPr="00915969">
        <w:rPr>
          <w:rFonts w:cstheme="minorHAnsi"/>
          <w:sz w:val="24"/>
          <w:szCs w:val="24"/>
        </w:rPr>
        <w:t xml:space="preserve"> to </w:t>
      </w:r>
      <w:r w:rsidRPr="00915969">
        <w:rPr>
          <w:rFonts w:ascii="Rupee Foradian" w:hAnsi="Rupee Foradian" w:cstheme="minorHAnsi"/>
          <w:sz w:val="24"/>
          <w:szCs w:val="24"/>
        </w:rPr>
        <w:t>`</w:t>
      </w:r>
      <w:r w:rsidRPr="008F7315">
        <w:rPr>
          <w:rFonts w:cstheme="minorHAnsi"/>
          <w:sz w:val="24"/>
          <w:szCs w:val="24"/>
        </w:rPr>
        <w:t>5 lakhs</w:t>
      </w:r>
      <w:r w:rsidRPr="00915969">
        <w:rPr>
          <w:rFonts w:cstheme="minorHAnsi"/>
          <w:sz w:val="24"/>
          <w:szCs w:val="24"/>
        </w:rPr>
        <w:t xml:space="preserve"> to </w:t>
      </w:r>
      <w:r w:rsidRPr="008F7315">
        <w:rPr>
          <w:rFonts w:cstheme="minorHAnsi"/>
          <w:sz w:val="24"/>
          <w:szCs w:val="24"/>
        </w:rPr>
        <w:t>5%</w:t>
      </w:r>
      <w:r w:rsidRPr="00915969">
        <w:rPr>
          <w:rFonts w:cstheme="minorHAnsi"/>
          <w:sz w:val="24"/>
          <w:szCs w:val="24"/>
        </w:rPr>
        <w:t xml:space="preserve"> from the present rate of </w:t>
      </w:r>
      <w:r w:rsidRPr="008F7315">
        <w:rPr>
          <w:rFonts w:cstheme="minorHAnsi"/>
          <w:sz w:val="24"/>
          <w:szCs w:val="24"/>
        </w:rPr>
        <w:t>10%</w:t>
      </w:r>
      <w:r w:rsidRPr="00915969">
        <w:rPr>
          <w:rFonts w:cstheme="minorHAnsi"/>
          <w:sz w:val="24"/>
          <w:szCs w:val="24"/>
        </w:rPr>
        <w:t xml:space="preserve">.  This would reduce the tax liability of all persons below </w:t>
      </w:r>
      <w:r w:rsidRPr="00915969">
        <w:rPr>
          <w:rFonts w:ascii="Rupee Foradian" w:hAnsi="Rupee Foradian" w:cstheme="minorHAnsi"/>
          <w:sz w:val="24"/>
          <w:szCs w:val="24"/>
        </w:rPr>
        <w:t>`</w:t>
      </w:r>
      <w:r w:rsidRPr="008F7315">
        <w:rPr>
          <w:rFonts w:cstheme="minorHAnsi"/>
          <w:sz w:val="24"/>
          <w:szCs w:val="24"/>
        </w:rPr>
        <w:t>5 lakh</w:t>
      </w:r>
      <w:r w:rsidRPr="00915969">
        <w:rPr>
          <w:rFonts w:cstheme="minorHAnsi"/>
          <w:sz w:val="24"/>
          <w:szCs w:val="24"/>
        </w:rPr>
        <w:t xml:space="preserve"> income either to </w:t>
      </w:r>
      <w:r w:rsidRPr="008F7315">
        <w:rPr>
          <w:rFonts w:cstheme="minorHAnsi"/>
          <w:sz w:val="24"/>
          <w:szCs w:val="24"/>
        </w:rPr>
        <w:t>zero</w:t>
      </w:r>
      <w:r w:rsidRPr="00915969">
        <w:rPr>
          <w:rFonts w:cstheme="minorHAnsi"/>
          <w:sz w:val="24"/>
          <w:szCs w:val="24"/>
        </w:rPr>
        <w:t xml:space="preserve"> (with rebate) or </w:t>
      </w:r>
      <w:r w:rsidRPr="008F7315">
        <w:rPr>
          <w:rFonts w:cstheme="minorHAnsi"/>
          <w:sz w:val="24"/>
          <w:szCs w:val="24"/>
        </w:rPr>
        <w:t>50%</w:t>
      </w:r>
      <w:r w:rsidRPr="00915969">
        <w:rPr>
          <w:rFonts w:cstheme="minorHAnsi"/>
          <w:sz w:val="24"/>
          <w:szCs w:val="24"/>
        </w:rPr>
        <w:t xml:space="preserve"> of their existing liability.  In order not to have duplication of benefit, the existing benefit of rebate available to the same group of beneficiaries is being reduced to </w:t>
      </w:r>
      <w:r w:rsidRPr="00915969">
        <w:rPr>
          <w:rFonts w:ascii="Rupee Foradian" w:hAnsi="Rupee Foradian" w:cstheme="minorHAnsi"/>
          <w:sz w:val="24"/>
          <w:szCs w:val="24"/>
        </w:rPr>
        <w:t>`</w:t>
      </w:r>
      <w:r w:rsidRPr="008F7315">
        <w:rPr>
          <w:rFonts w:cstheme="minorHAnsi"/>
          <w:sz w:val="24"/>
          <w:szCs w:val="24"/>
        </w:rPr>
        <w:t>2500</w:t>
      </w:r>
      <w:r w:rsidRPr="00915969">
        <w:rPr>
          <w:rFonts w:cstheme="minorHAnsi"/>
          <w:sz w:val="24"/>
          <w:szCs w:val="24"/>
        </w:rPr>
        <w:t xml:space="preserve"> available only to assesse</w:t>
      </w:r>
      <w:r>
        <w:rPr>
          <w:rFonts w:cstheme="minorHAnsi"/>
          <w:sz w:val="24"/>
          <w:szCs w:val="24"/>
        </w:rPr>
        <w:t>e</w:t>
      </w:r>
      <w:r w:rsidRPr="00915969">
        <w:rPr>
          <w:rFonts w:cstheme="minorHAnsi"/>
          <w:sz w:val="24"/>
          <w:szCs w:val="24"/>
        </w:rPr>
        <w:t xml:space="preserve">s upto income of </w:t>
      </w:r>
      <w:r w:rsidRPr="00915969">
        <w:rPr>
          <w:rFonts w:ascii="Rupee Foradian" w:hAnsi="Rupee Foradian" w:cstheme="minorHAnsi"/>
          <w:sz w:val="24"/>
          <w:szCs w:val="24"/>
        </w:rPr>
        <w:t>`</w:t>
      </w:r>
      <w:r w:rsidRPr="008F7315">
        <w:rPr>
          <w:rFonts w:cstheme="minorHAnsi"/>
          <w:sz w:val="24"/>
          <w:szCs w:val="24"/>
        </w:rPr>
        <w:t>3.5 lakhs</w:t>
      </w:r>
      <w:r w:rsidRPr="00915969">
        <w:rPr>
          <w:rFonts w:cstheme="minorHAnsi"/>
          <w:sz w:val="24"/>
          <w:szCs w:val="24"/>
        </w:rPr>
        <w:t xml:space="preserve">.  The combined effect of both these measures will mean that there would be </w:t>
      </w:r>
      <w:r w:rsidRPr="008F7315">
        <w:rPr>
          <w:rFonts w:cstheme="minorHAnsi"/>
          <w:sz w:val="24"/>
          <w:szCs w:val="24"/>
        </w:rPr>
        <w:t>zero</w:t>
      </w:r>
      <w:r w:rsidRPr="00915969">
        <w:rPr>
          <w:rFonts w:cstheme="minorHAnsi"/>
          <w:sz w:val="24"/>
          <w:szCs w:val="24"/>
        </w:rPr>
        <w:t xml:space="preserve"> tax liability for people getting income upto </w:t>
      </w:r>
      <w:r w:rsidRPr="00915969">
        <w:rPr>
          <w:rFonts w:ascii="Rupee Foradian" w:hAnsi="Rupee Foradian" w:cstheme="minorHAnsi"/>
          <w:sz w:val="24"/>
          <w:szCs w:val="24"/>
        </w:rPr>
        <w:t>`</w:t>
      </w:r>
      <w:r w:rsidRPr="008F7315">
        <w:rPr>
          <w:rFonts w:cstheme="minorHAnsi"/>
          <w:sz w:val="24"/>
          <w:szCs w:val="24"/>
        </w:rPr>
        <w:t>3 lakhs</w:t>
      </w:r>
      <w:r w:rsidRPr="00915969">
        <w:rPr>
          <w:rFonts w:cstheme="minorHAnsi"/>
          <w:sz w:val="24"/>
          <w:szCs w:val="24"/>
        </w:rPr>
        <w:t xml:space="preserve"> p.a. and the tax liability will only be </w:t>
      </w:r>
      <w:r w:rsidRPr="00915969">
        <w:rPr>
          <w:rFonts w:ascii="Rupee Foradian" w:hAnsi="Rupee Foradian" w:cstheme="minorHAnsi"/>
          <w:sz w:val="24"/>
          <w:szCs w:val="24"/>
        </w:rPr>
        <w:t>`</w:t>
      </w:r>
      <w:r w:rsidRPr="008F7315">
        <w:rPr>
          <w:rFonts w:cstheme="minorHAnsi"/>
          <w:sz w:val="24"/>
          <w:szCs w:val="24"/>
        </w:rPr>
        <w:t>2,500</w:t>
      </w:r>
      <w:r w:rsidRPr="00915969">
        <w:rPr>
          <w:rFonts w:cstheme="minorHAnsi"/>
          <w:sz w:val="24"/>
          <w:szCs w:val="24"/>
        </w:rPr>
        <w:t xml:space="preserve"> for people with income between </w:t>
      </w:r>
      <w:r w:rsidRPr="00915969">
        <w:rPr>
          <w:rFonts w:ascii="Rupee Foradian" w:hAnsi="Rupee Foradian" w:cstheme="minorHAnsi"/>
          <w:sz w:val="24"/>
          <w:szCs w:val="24"/>
        </w:rPr>
        <w:t>`</w:t>
      </w:r>
      <w:r w:rsidRPr="008F7315">
        <w:rPr>
          <w:rFonts w:cstheme="minorHAnsi"/>
          <w:sz w:val="24"/>
          <w:szCs w:val="24"/>
        </w:rPr>
        <w:t xml:space="preserve">3 and </w:t>
      </w:r>
      <w:r w:rsidRPr="00915969">
        <w:rPr>
          <w:rFonts w:ascii="Rupee Foradian" w:hAnsi="Rupee Foradian" w:cstheme="minorHAnsi"/>
          <w:sz w:val="24"/>
          <w:szCs w:val="24"/>
        </w:rPr>
        <w:t>`</w:t>
      </w:r>
      <w:r w:rsidRPr="008F7315">
        <w:rPr>
          <w:rFonts w:cstheme="minorHAnsi"/>
          <w:sz w:val="24"/>
          <w:szCs w:val="24"/>
        </w:rPr>
        <w:t>3.5 lakhs</w:t>
      </w:r>
      <w:r w:rsidRPr="00915969">
        <w:rPr>
          <w:rFonts w:cstheme="minorHAnsi"/>
          <w:sz w:val="24"/>
          <w:szCs w:val="24"/>
        </w:rPr>
        <w:t xml:space="preserve">.  If the limit of </w:t>
      </w:r>
      <w:r w:rsidRPr="00915969">
        <w:rPr>
          <w:rFonts w:ascii="Rupee Foradian" w:hAnsi="Rupee Foradian" w:cstheme="minorHAnsi"/>
          <w:sz w:val="24"/>
          <w:szCs w:val="24"/>
        </w:rPr>
        <w:t>`</w:t>
      </w:r>
      <w:r w:rsidRPr="008F7315">
        <w:rPr>
          <w:rFonts w:cstheme="minorHAnsi"/>
          <w:sz w:val="24"/>
          <w:szCs w:val="24"/>
        </w:rPr>
        <w:t>1.5 lakh</w:t>
      </w:r>
      <w:r w:rsidRPr="00915969">
        <w:rPr>
          <w:rFonts w:cstheme="minorHAnsi"/>
          <w:sz w:val="24"/>
          <w:szCs w:val="24"/>
        </w:rPr>
        <w:t xml:space="preserve"> under Section 80C for investment is used fully the tax would be </w:t>
      </w:r>
      <w:r w:rsidRPr="008F7315">
        <w:rPr>
          <w:rFonts w:cstheme="minorHAnsi"/>
          <w:sz w:val="24"/>
          <w:szCs w:val="24"/>
        </w:rPr>
        <w:t xml:space="preserve">zero </w:t>
      </w:r>
      <w:r w:rsidRPr="00915969">
        <w:rPr>
          <w:rFonts w:cstheme="minorHAnsi"/>
          <w:sz w:val="24"/>
          <w:szCs w:val="24"/>
        </w:rPr>
        <w:t xml:space="preserve">for people with income of </w:t>
      </w:r>
      <w:r w:rsidRPr="00915969">
        <w:rPr>
          <w:rFonts w:ascii="Rupee Foradian" w:hAnsi="Rupee Foradian" w:cstheme="minorHAnsi"/>
          <w:sz w:val="24"/>
          <w:szCs w:val="24"/>
        </w:rPr>
        <w:t>`</w:t>
      </w:r>
      <w:r w:rsidRPr="008F7315">
        <w:rPr>
          <w:rFonts w:cstheme="minorHAnsi"/>
          <w:sz w:val="24"/>
          <w:szCs w:val="24"/>
        </w:rPr>
        <w:t>4.5 lakhs</w:t>
      </w:r>
      <w:r w:rsidRPr="00915969">
        <w:rPr>
          <w:rFonts w:cstheme="minorHAnsi"/>
          <w:sz w:val="24"/>
          <w:szCs w:val="24"/>
        </w:rPr>
        <w:t xml:space="preserve">.  While the taxation liability of people with income upto </w:t>
      </w:r>
      <w:r w:rsidRPr="00915969">
        <w:rPr>
          <w:rFonts w:ascii="Rupee Foradian" w:hAnsi="Rupee Foradian" w:cstheme="minorHAnsi"/>
          <w:sz w:val="24"/>
          <w:szCs w:val="24"/>
        </w:rPr>
        <w:t>`</w:t>
      </w:r>
      <w:r w:rsidRPr="008F7315">
        <w:rPr>
          <w:rFonts w:cstheme="minorHAnsi"/>
          <w:sz w:val="24"/>
          <w:szCs w:val="24"/>
        </w:rPr>
        <w:t>5 lakhs</w:t>
      </w:r>
      <w:r w:rsidRPr="00915969">
        <w:rPr>
          <w:rFonts w:cstheme="minorHAnsi"/>
          <w:sz w:val="24"/>
          <w:szCs w:val="24"/>
        </w:rPr>
        <w:t xml:space="preserve"> is being reduced to half, all the other categori</w:t>
      </w:r>
      <w:r w:rsidRPr="0078165C">
        <w:rPr>
          <w:rFonts w:cstheme="minorHAnsi"/>
          <w:sz w:val="24"/>
          <w:szCs w:val="24"/>
        </w:rPr>
        <w:t xml:space="preserve">es of tax payers in the subsequent slabs will also get a uniform benefit of </w:t>
      </w:r>
      <w:r w:rsidRPr="0078165C">
        <w:rPr>
          <w:rFonts w:ascii="Rupee Foradian" w:hAnsi="Rupee Foradian" w:cstheme="minorHAnsi"/>
          <w:sz w:val="24"/>
          <w:szCs w:val="24"/>
        </w:rPr>
        <w:t>`</w:t>
      </w:r>
      <w:r w:rsidRPr="008F7315">
        <w:rPr>
          <w:rFonts w:cstheme="minorHAnsi"/>
          <w:sz w:val="24"/>
          <w:szCs w:val="24"/>
        </w:rPr>
        <w:t>12,500/-</w:t>
      </w:r>
      <w:r w:rsidRPr="00915969">
        <w:rPr>
          <w:rFonts w:cstheme="minorHAnsi"/>
          <w:sz w:val="24"/>
          <w:szCs w:val="24"/>
        </w:rPr>
        <w:t xml:space="preserve"> per person. The total amount of tax foregone on account of this measure is </w:t>
      </w:r>
      <w:r w:rsidRPr="00915969">
        <w:rPr>
          <w:rFonts w:ascii="Rupee Foradian" w:hAnsi="Rupee Foradian" w:cstheme="minorHAnsi"/>
          <w:sz w:val="24"/>
          <w:szCs w:val="24"/>
        </w:rPr>
        <w:t>`</w:t>
      </w:r>
      <w:r w:rsidRPr="008F7315">
        <w:rPr>
          <w:rFonts w:cstheme="minorHAnsi"/>
          <w:sz w:val="24"/>
          <w:szCs w:val="24"/>
        </w:rPr>
        <w:t>15,500</w:t>
      </w:r>
      <w:r w:rsidRPr="00915969">
        <w:rPr>
          <w:rFonts w:cstheme="minorHAnsi"/>
          <w:sz w:val="24"/>
          <w:szCs w:val="24"/>
        </w:rPr>
        <w:t xml:space="preserve"> crores.</w:t>
      </w:r>
    </w:p>
    <w:p w:rsidR="00436805" w:rsidRPr="0078165C" w:rsidRDefault="00436805" w:rsidP="00436805">
      <w:pPr>
        <w:pStyle w:val="ListParagraph"/>
        <w:autoSpaceDE w:val="0"/>
        <w:autoSpaceDN w:val="0"/>
        <w:adjustRightInd w:val="0"/>
        <w:spacing w:after="240"/>
        <w:ind w:left="0"/>
        <w:contextualSpacing w:val="0"/>
        <w:jc w:val="both"/>
        <w:rPr>
          <w:rFonts w:cstheme="minorHAnsi"/>
          <w:sz w:val="24"/>
          <w:szCs w:val="24"/>
        </w:rPr>
      </w:pPr>
      <w:r>
        <w:rPr>
          <w:rFonts w:cstheme="minorHAnsi"/>
          <w:b/>
          <w:bCs/>
          <w:sz w:val="24"/>
          <w:szCs w:val="24"/>
        </w:rPr>
        <w:t>175</w:t>
      </w:r>
      <w:r w:rsidRPr="00905A8D">
        <w:rPr>
          <w:rFonts w:cstheme="minorHAnsi"/>
          <w:b/>
          <w:bCs/>
          <w:sz w:val="24"/>
          <w:szCs w:val="24"/>
        </w:rPr>
        <w:t>.</w:t>
      </w:r>
      <w:r w:rsidRPr="00FE3DA1">
        <w:rPr>
          <w:rFonts w:cstheme="minorHAnsi"/>
          <w:sz w:val="24"/>
          <w:szCs w:val="24"/>
        </w:rPr>
        <w:tab/>
        <w:t xml:space="preserve"> In order to make good some of this revenue loss on account of this relief, I propose to levy a surcharge </w:t>
      </w:r>
      <w:r w:rsidRPr="00F56915">
        <w:rPr>
          <w:rFonts w:cstheme="minorHAnsi"/>
          <w:sz w:val="24"/>
          <w:szCs w:val="24"/>
        </w:rPr>
        <w:t xml:space="preserve">of </w:t>
      </w:r>
      <w:r w:rsidRPr="008F7315">
        <w:rPr>
          <w:rFonts w:cstheme="minorHAnsi"/>
          <w:sz w:val="24"/>
          <w:szCs w:val="24"/>
        </w:rPr>
        <w:t>10%</w:t>
      </w:r>
      <w:r w:rsidRPr="00F56915">
        <w:rPr>
          <w:rFonts w:cstheme="minorHAnsi"/>
          <w:sz w:val="24"/>
          <w:szCs w:val="24"/>
        </w:rPr>
        <w:t xml:space="preserve"> of tax payable on categories of individuals whose annual taxable income is between </w:t>
      </w:r>
      <w:r w:rsidRPr="0078165C">
        <w:rPr>
          <w:rFonts w:ascii="Rupee Foradian" w:hAnsi="Rupee Foradian" w:cstheme="minorHAnsi"/>
          <w:sz w:val="24"/>
          <w:szCs w:val="24"/>
        </w:rPr>
        <w:t>`</w:t>
      </w:r>
      <w:r w:rsidRPr="008F7315">
        <w:rPr>
          <w:rFonts w:cstheme="minorHAnsi"/>
          <w:sz w:val="24"/>
          <w:szCs w:val="24"/>
        </w:rPr>
        <w:t>50 lakhs</w:t>
      </w:r>
      <w:r w:rsidRPr="00F56915">
        <w:rPr>
          <w:rFonts w:cstheme="minorHAnsi"/>
          <w:sz w:val="24"/>
          <w:szCs w:val="24"/>
        </w:rPr>
        <w:t xml:space="preserve"> and </w:t>
      </w:r>
      <w:r w:rsidRPr="0078165C">
        <w:rPr>
          <w:rFonts w:ascii="Rupee Foradian" w:hAnsi="Rupee Foradian" w:cstheme="minorHAnsi"/>
          <w:sz w:val="24"/>
          <w:szCs w:val="24"/>
        </w:rPr>
        <w:t>`</w:t>
      </w:r>
      <w:r w:rsidRPr="008F7315">
        <w:rPr>
          <w:rFonts w:cstheme="minorHAnsi"/>
          <w:sz w:val="24"/>
          <w:szCs w:val="24"/>
        </w:rPr>
        <w:t>1 crore</w:t>
      </w:r>
      <w:r w:rsidRPr="00F56915">
        <w:rPr>
          <w:rFonts w:cstheme="minorHAnsi"/>
          <w:sz w:val="24"/>
          <w:szCs w:val="24"/>
        </w:rPr>
        <w:t xml:space="preserve">.  The existing surcharge of </w:t>
      </w:r>
      <w:r w:rsidRPr="008F7315">
        <w:rPr>
          <w:rFonts w:cstheme="minorHAnsi"/>
          <w:sz w:val="24"/>
          <w:szCs w:val="24"/>
        </w:rPr>
        <w:t>15%</w:t>
      </w:r>
      <w:r w:rsidRPr="00F56915">
        <w:rPr>
          <w:rFonts w:cstheme="minorHAnsi"/>
          <w:sz w:val="24"/>
          <w:szCs w:val="24"/>
        </w:rPr>
        <w:t xml:space="preserve"> of Tax on people earning more than </w:t>
      </w:r>
      <w:r w:rsidRPr="0078165C">
        <w:rPr>
          <w:rFonts w:ascii="Rupee Foradian" w:hAnsi="Rupee Foradian" w:cstheme="minorHAnsi"/>
          <w:sz w:val="24"/>
          <w:szCs w:val="24"/>
        </w:rPr>
        <w:t>`</w:t>
      </w:r>
      <w:r w:rsidRPr="008F7315">
        <w:rPr>
          <w:rFonts w:cstheme="minorHAnsi"/>
          <w:sz w:val="24"/>
          <w:szCs w:val="24"/>
        </w:rPr>
        <w:t>1 crore</w:t>
      </w:r>
      <w:r w:rsidRPr="00F56915">
        <w:rPr>
          <w:rFonts w:cstheme="minorHAnsi"/>
          <w:sz w:val="24"/>
          <w:szCs w:val="24"/>
        </w:rPr>
        <w:t xml:space="preserve"> will continue.  This is l</w:t>
      </w:r>
      <w:r w:rsidRPr="0078165C">
        <w:rPr>
          <w:rFonts w:cstheme="minorHAnsi"/>
          <w:sz w:val="24"/>
          <w:szCs w:val="24"/>
        </w:rPr>
        <w:t xml:space="preserve">ikely to give additional revenue of </w:t>
      </w:r>
      <w:r w:rsidRPr="0078165C">
        <w:rPr>
          <w:rFonts w:ascii="Rupee Foradian" w:hAnsi="Rupee Foradian" w:cstheme="minorHAnsi"/>
          <w:sz w:val="24"/>
          <w:szCs w:val="24"/>
        </w:rPr>
        <w:t>`</w:t>
      </w:r>
      <w:r w:rsidRPr="008F7315">
        <w:rPr>
          <w:rFonts w:cstheme="minorHAnsi"/>
          <w:sz w:val="24"/>
          <w:szCs w:val="24"/>
        </w:rPr>
        <w:t>2,700 crores</w:t>
      </w:r>
      <w:r w:rsidRPr="00F56915">
        <w:rPr>
          <w:rFonts w:cstheme="minorHAnsi"/>
          <w:sz w:val="24"/>
          <w:szCs w:val="24"/>
        </w:rPr>
        <w:t xml:space="preserve">.  </w:t>
      </w:r>
    </w:p>
    <w:p w:rsidR="00436805" w:rsidRPr="00FE3DA1" w:rsidRDefault="00436805" w:rsidP="00436805">
      <w:pPr>
        <w:pStyle w:val="ListParagraph"/>
        <w:autoSpaceDE w:val="0"/>
        <w:autoSpaceDN w:val="0"/>
        <w:adjustRightInd w:val="0"/>
        <w:spacing w:after="240"/>
        <w:ind w:left="0"/>
        <w:contextualSpacing w:val="0"/>
        <w:jc w:val="both"/>
        <w:rPr>
          <w:rFonts w:cstheme="minorHAnsi"/>
          <w:sz w:val="24"/>
          <w:szCs w:val="24"/>
        </w:rPr>
      </w:pPr>
      <w:r>
        <w:rPr>
          <w:rFonts w:cstheme="minorHAnsi"/>
          <w:b/>
          <w:bCs/>
          <w:sz w:val="24"/>
          <w:szCs w:val="24"/>
        </w:rPr>
        <w:t>176</w:t>
      </w:r>
      <w:r w:rsidRPr="00905A8D">
        <w:rPr>
          <w:rFonts w:cstheme="minorHAnsi"/>
          <w:b/>
          <w:bCs/>
          <w:sz w:val="24"/>
          <w:szCs w:val="24"/>
        </w:rPr>
        <w:t>.</w:t>
      </w:r>
      <w:r w:rsidRPr="00FE3DA1">
        <w:rPr>
          <w:rFonts w:cstheme="minorHAnsi"/>
          <w:sz w:val="24"/>
          <w:szCs w:val="24"/>
        </w:rPr>
        <w:tab/>
      </w:r>
      <w:r>
        <w:rPr>
          <w:rFonts w:cstheme="minorHAnsi"/>
          <w:sz w:val="24"/>
          <w:szCs w:val="24"/>
        </w:rPr>
        <w:t>In order to expand tax net, I</w:t>
      </w:r>
      <w:r w:rsidRPr="00FE3DA1">
        <w:rPr>
          <w:rFonts w:cstheme="minorHAnsi"/>
          <w:sz w:val="24"/>
          <w:szCs w:val="24"/>
        </w:rPr>
        <w:t xml:space="preserve"> also plan to have a simple one-page form to be filed as Income Tax Return for the category of individuals having taxable income </w:t>
      </w:r>
      <w:r w:rsidRPr="008F7315">
        <w:rPr>
          <w:rFonts w:cstheme="minorHAnsi"/>
          <w:bCs/>
          <w:sz w:val="24"/>
          <w:szCs w:val="24"/>
        </w:rPr>
        <w:t xml:space="preserve">upto </w:t>
      </w:r>
      <w:r w:rsidRPr="008F7315">
        <w:rPr>
          <w:rFonts w:ascii="Rupee Foradian" w:hAnsi="Rupee Foradian" w:cstheme="minorHAnsi"/>
          <w:bCs/>
          <w:sz w:val="24"/>
          <w:szCs w:val="24"/>
        </w:rPr>
        <w:t>`</w:t>
      </w:r>
      <w:r w:rsidRPr="008F7315">
        <w:rPr>
          <w:rFonts w:cstheme="minorHAnsi"/>
          <w:bCs/>
          <w:sz w:val="24"/>
          <w:szCs w:val="24"/>
        </w:rPr>
        <w:t>5 lakhs</w:t>
      </w:r>
      <w:r w:rsidRPr="00FE3DA1">
        <w:rPr>
          <w:rFonts w:cstheme="minorHAnsi"/>
          <w:sz w:val="24"/>
          <w:szCs w:val="24"/>
        </w:rPr>
        <w:t xml:space="preserve"> other than business income.  Also a person of this category who files income tax return for the first time would not be subjected to any scrutiny in the first year unless there is specific information available with the Department regarding his high value transaction.  I appeal to all citizens of India to contribute to Nation Building by making a small payment of </w:t>
      </w:r>
      <w:r w:rsidRPr="008F7315">
        <w:rPr>
          <w:rFonts w:cstheme="minorHAnsi"/>
          <w:bCs/>
          <w:sz w:val="24"/>
          <w:szCs w:val="24"/>
        </w:rPr>
        <w:t>5%</w:t>
      </w:r>
      <w:r w:rsidRPr="00FE3DA1">
        <w:rPr>
          <w:rFonts w:cstheme="minorHAnsi"/>
          <w:sz w:val="24"/>
          <w:szCs w:val="24"/>
        </w:rPr>
        <w:t xml:space="preserve"> tax if their income is falling in the lowest slab of </w:t>
      </w:r>
      <w:r>
        <w:rPr>
          <w:rFonts w:ascii="Rupee Foradian" w:hAnsi="Rupee Foradian" w:cstheme="minorHAnsi"/>
          <w:sz w:val="24"/>
          <w:szCs w:val="24"/>
        </w:rPr>
        <w:t>`</w:t>
      </w:r>
      <w:r w:rsidRPr="00FE3DA1">
        <w:rPr>
          <w:rFonts w:cstheme="minorHAnsi"/>
          <w:sz w:val="24"/>
          <w:szCs w:val="24"/>
        </w:rPr>
        <w:t xml:space="preserve">2.5 lakhs to </w:t>
      </w:r>
      <w:r>
        <w:rPr>
          <w:rFonts w:ascii="Rupee Foradian" w:hAnsi="Rupee Foradian" w:cstheme="minorHAnsi"/>
          <w:sz w:val="24"/>
          <w:szCs w:val="24"/>
        </w:rPr>
        <w:t>`</w:t>
      </w:r>
      <w:r w:rsidRPr="00FE3DA1">
        <w:rPr>
          <w:rFonts w:cstheme="minorHAnsi"/>
          <w:sz w:val="24"/>
          <w:szCs w:val="24"/>
        </w:rPr>
        <w:t>5 lakhs.</w:t>
      </w:r>
    </w:p>
    <w:p w:rsidR="00436805" w:rsidRPr="00FE3DA1" w:rsidRDefault="00436805" w:rsidP="00436805">
      <w:pPr>
        <w:pStyle w:val="ListParagraph"/>
        <w:autoSpaceDE w:val="0"/>
        <w:autoSpaceDN w:val="0"/>
        <w:adjustRightInd w:val="0"/>
        <w:spacing w:after="240"/>
        <w:ind w:left="0"/>
        <w:contextualSpacing w:val="0"/>
        <w:jc w:val="both"/>
        <w:rPr>
          <w:rFonts w:cstheme="minorHAnsi"/>
          <w:sz w:val="24"/>
          <w:szCs w:val="24"/>
        </w:rPr>
      </w:pPr>
      <w:r>
        <w:rPr>
          <w:rFonts w:cstheme="minorHAnsi"/>
          <w:b/>
          <w:bCs/>
          <w:sz w:val="24"/>
          <w:szCs w:val="24"/>
        </w:rPr>
        <w:t>177</w:t>
      </w:r>
      <w:r w:rsidRPr="00905A8D">
        <w:rPr>
          <w:rFonts w:cstheme="minorHAnsi"/>
          <w:b/>
          <w:bCs/>
          <w:sz w:val="24"/>
          <w:szCs w:val="24"/>
        </w:rPr>
        <w:t>.</w:t>
      </w:r>
      <w:r w:rsidRPr="00FE3DA1">
        <w:rPr>
          <w:rFonts w:cstheme="minorHAnsi"/>
          <w:sz w:val="24"/>
          <w:szCs w:val="24"/>
        </w:rPr>
        <w:tab/>
        <w:t xml:space="preserve">Some other important proposals for amendment in Tax Laws which are not covered by me in my speech are given in </w:t>
      </w:r>
      <w:r w:rsidRPr="008F7315">
        <w:rPr>
          <w:rFonts w:cstheme="minorHAnsi"/>
          <w:b/>
          <w:bCs/>
          <w:sz w:val="24"/>
          <w:szCs w:val="24"/>
        </w:rPr>
        <w:t>Annex</w:t>
      </w:r>
      <w:r w:rsidRPr="00FE3DA1">
        <w:rPr>
          <w:rFonts w:cstheme="minorHAnsi"/>
          <w:sz w:val="24"/>
          <w:szCs w:val="24"/>
        </w:rPr>
        <w:t xml:space="preserve"> </w:t>
      </w:r>
      <w:r w:rsidRPr="008F7315">
        <w:rPr>
          <w:rFonts w:cstheme="minorHAnsi"/>
          <w:b/>
          <w:bCs/>
          <w:sz w:val="24"/>
          <w:szCs w:val="24"/>
        </w:rPr>
        <w:t>III</w:t>
      </w:r>
      <w:r w:rsidRPr="00FE3DA1">
        <w:rPr>
          <w:rFonts w:cstheme="minorHAnsi"/>
          <w:sz w:val="24"/>
          <w:szCs w:val="24"/>
        </w:rPr>
        <w:t xml:space="preserve"> of this speech.</w:t>
      </w:r>
    </w:p>
    <w:p w:rsidR="00436805" w:rsidRPr="00FE3DA1" w:rsidRDefault="00436805" w:rsidP="00436805">
      <w:pPr>
        <w:pStyle w:val="ListParagraph"/>
        <w:spacing w:after="80"/>
        <w:ind w:left="0"/>
        <w:contextualSpacing w:val="0"/>
        <w:rPr>
          <w:rFonts w:cstheme="minorHAnsi"/>
          <w:sz w:val="24"/>
          <w:szCs w:val="24"/>
        </w:rPr>
      </w:pPr>
      <w:r w:rsidRPr="00FE3DA1">
        <w:rPr>
          <w:rFonts w:cstheme="minorHAnsi"/>
          <w:b/>
          <w:sz w:val="24"/>
          <w:szCs w:val="24"/>
        </w:rPr>
        <w:t>Goods and Services Tax</w:t>
      </w:r>
    </w:p>
    <w:p w:rsidR="00436805" w:rsidRPr="00FE3DA1" w:rsidRDefault="00436805" w:rsidP="00436805">
      <w:pPr>
        <w:pStyle w:val="ListParagraph"/>
        <w:spacing w:after="240"/>
        <w:ind w:left="0"/>
        <w:contextualSpacing w:val="0"/>
        <w:jc w:val="both"/>
        <w:rPr>
          <w:rFonts w:cstheme="minorHAnsi"/>
          <w:sz w:val="24"/>
          <w:szCs w:val="24"/>
        </w:rPr>
      </w:pPr>
      <w:r>
        <w:rPr>
          <w:rFonts w:cstheme="minorHAnsi"/>
          <w:b/>
          <w:bCs/>
          <w:sz w:val="24"/>
          <w:szCs w:val="24"/>
        </w:rPr>
        <w:t>178</w:t>
      </w:r>
      <w:r w:rsidRPr="00905A8D">
        <w:rPr>
          <w:rFonts w:cstheme="minorHAnsi"/>
          <w:b/>
          <w:bCs/>
          <w:sz w:val="24"/>
          <w:szCs w:val="24"/>
        </w:rPr>
        <w:t>.</w:t>
      </w:r>
      <w:r w:rsidRPr="00FE3DA1">
        <w:rPr>
          <w:rFonts w:cstheme="minorHAnsi"/>
          <w:sz w:val="24"/>
          <w:szCs w:val="24"/>
        </w:rPr>
        <w:tab/>
        <w:t xml:space="preserve">There has been substantial progress towards ushering in GST, by far, the biggest tax reform since independence. Since the enactment of the Constitution (One Hundred and First Amendment) Act, 2016, the preparatory work for this path-breaking reform has been a top priority for </w:t>
      </w:r>
      <w:r w:rsidRPr="00FE3DA1">
        <w:rPr>
          <w:rFonts w:cstheme="minorHAnsi"/>
          <w:sz w:val="24"/>
          <w:szCs w:val="24"/>
        </w:rPr>
        <w:lastRenderedPageBreak/>
        <w:t xml:space="preserve">the Government. In this context, several teams of officers both from the States and Central Board of Excise and Customs have been working tirelessly to give finishing touch to the Model GST law and rules and other details. Government on its part has promptly given effect to various provisions of the Constitutional Amendment Act, including constitution of the GST Council. Since then, the GST Council held </w:t>
      </w:r>
      <w:r w:rsidRPr="008F7315">
        <w:rPr>
          <w:rFonts w:cstheme="minorHAnsi"/>
          <w:bCs/>
          <w:sz w:val="24"/>
          <w:szCs w:val="24"/>
        </w:rPr>
        <w:t>9 meetings</w:t>
      </w:r>
      <w:r w:rsidRPr="00FE3DA1">
        <w:rPr>
          <w:rFonts w:cstheme="minorHAnsi"/>
          <w:sz w:val="24"/>
          <w:szCs w:val="24"/>
        </w:rPr>
        <w:t xml:space="preserve"> to discuss various issues relating to GST, including broad contours of the GST rate structure, threshold exemption and parameters for composition scheme, details for compensation to States due to implementation of GST, examination of draft model GST law, draft IGST law and the Compensation Law and administrative mechanism for GST. It is my privilege to inform this august house that the GST Council has finalised its recommendations on almost all the issues based on consensus and after spirited debate and discussions. The preparation of IT system for GST is also on schedule.  The extensive reach-out efforts to trade and industry for GST will start from 1</w:t>
      </w:r>
      <w:r w:rsidRPr="00FE3DA1">
        <w:rPr>
          <w:rFonts w:cstheme="minorHAnsi"/>
          <w:sz w:val="24"/>
          <w:szCs w:val="24"/>
          <w:vertAlign w:val="superscript"/>
        </w:rPr>
        <w:t>st</w:t>
      </w:r>
      <w:r w:rsidRPr="00FE3DA1">
        <w:rPr>
          <w:rFonts w:cstheme="minorHAnsi"/>
          <w:sz w:val="24"/>
          <w:szCs w:val="24"/>
        </w:rPr>
        <w:t xml:space="preserve"> April, 2017 to make them aware of the new taxation system.</w:t>
      </w:r>
    </w:p>
    <w:p w:rsidR="00436805" w:rsidRPr="00FE3DA1" w:rsidRDefault="00436805" w:rsidP="00436805">
      <w:pPr>
        <w:pStyle w:val="ListParagraph"/>
        <w:spacing w:after="240"/>
        <w:ind w:left="0"/>
        <w:contextualSpacing w:val="0"/>
        <w:jc w:val="both"/>
        <w:rPr>
          <w:rFonts w:cstheme="minorHAnsi"/>
          <w:sz w:val="24"/>
          <w:szCs w:val="24"/>
        </w:rPr>
      </w:pPr>
      <w:r>
        <w:rPr>
          <w:rFonts w:cstheme="minorHAnsi"/>
          <w:b/>
          <w:bCs/>
          <w:sz w:val="24"/>
          <w:szCs w:val="24"/>
        </w:rPr>
        <w:t>179</w:t>
      </w:r>
      <w:r w:rsidRPr="00FE3DA1">
        <w:rPr>
          <w:rFonts w:cstheme="minorHAnsi"/>
          <w:sz w:val="24"/>
          <w:szCs w:val="24"/>
        </w:rPr>
        <w:t>.</w:t>
      </w:r>
      <w:r w:rsidRPr="00FE3DA1">
        <w:rPr>
          <w:rFonts w:cstheme="minorHAnsi"/>
          <w:sz w:val="24"/>
          <w:szCs w:val="24"/>
        </w:rPr>
        <w:tab/>
        <w:t xml:space="preserve">Centre, through the Central Board of Excise &amp; Customs, shall continue to strive to achieve the goal of implementation of GST as per schedule without compromising the spirit of co-operative federalism.  Implementation of GST is likely to bring more taxes both to Central and State Governments because of widening of tax net.  </w:t>
      </w:r>
      <w:r>
        <w:rPr>
          <w:rFonts w:cstheme="minorHAnsi"/>
          <w:sz w:val="24"/>
          <w:szCs w:val="24"/>
        </w:rPr>
        <w:t>I</w:t>
      </w:r>
      <w:r w:rsidRPr="00FE3DA1">
        <w:rPr>
          <w:rFonts w:cstheme="minorHAnsi"/>
          <w:sz w:val="24"/>
          <w:szCs w:val="24"/>
        </w:rPr>
        <w:t xml:space="preserve"> have preferred not to make many changes in current regime of Excise &amp; Service Tax because the same are to be replaced by GST soon.</w:t>
      </w:r>
    </w:p>
    <w:p w:rsidR="00436805" w:rsidRPr="00FE3DA1" w:rsidRDefault="00436805" w:rsidP="00436805">
      <w:pPr>
        <w:pStyle w:val="ListParagraph"/>
        <w:autoSpaceDE w:val="0"/>
        <w:autoSpaceDN w:val="0"/>
        <w:adjustRightInd w:val="0"/>
        <w:spacing w:after="80"/>
        <w:ind w:left="0"/>
        <w:contextualSpacing w:val="0"/>
        <w:jc w:val="both"/>
        <w:rPr>
          <w:rFonts w:cstheme="minorHAnsi"/>
          <w:b/>
          <w:sz w:val="24"/>
          <w:szCs w:val="24"/>
        </w:rPr>
      </w:pPr>
      <w:r w:rsidRPr="00FE3DA1">
        <w:rPr>
          <w:rFonts w:cstheme="minorHAnsi"/>
          <w:b/>
          <w:sz w:val="24"/>
          <w:szCs w:val="24"/>
        </w:rPr>
        <w:t>RAPID</w:t>
      </w:r>
    </w:p>
    <w:p w:rsidR="00436805" w:rsidRPr="00FE3DA1" w:rsidRDefault="00436805" w:rsidP="00436805">
      <w:pPr>
        <w:pStyle w:val="ListParagraph"/>
        <w:autoSpaceDE w:val="0"/>
        <w:autoSpaceDN w:val="0"/>
        <w:adjustRightInd w:val="0"/>
        <w:spacing w:after="240"/>
        <w:ind w:left="0"/>
        <w:contextualSpacing w:val="0"/>
        <w:jc w:val="both"/>
        <w:rPr>
          <w:rFonts w:cstheme="minorHAnsi"/>
          <w:sz w:val="24"/>
          <w:szCs w:val="24"/>
        </w:rPr>
      </w:pPr>
      <w:r>
        <w:rPr>
          <w:rFonts w:cstheme="minorHAnsi"/>
          <w:b/>
          <w:bCs/>
          <w:sz w:val="24"/>
          <w:szCs w:val="24"/>
        </w:rPr>
        <w:t>180</w:t>
      </w:r>
      <w:r w:rsidRPr="00905A8D">
        <w:rPr>
          <w:rFonts w:cstheme="minorHAnsi"/>
          <w:b/>
          <w:bCs/>
          <w:sz w:val="24"/>
          <w:szCs w:val="24"/>
        </w:rPr>
        <w:t>.</w:t>
      </w:r>
      <w:r w:rsidRPr="00FE3DA1">
        <w:rPr>
          <w:rFonts w:cstheme="minorHAnsi"/>
          <w:sz w:val="24"/>
          <w:szCs w:val="24"/>
        </w:rPr>
        <w:tab/>
        <w:t>In the Annual Conclave of Tax officers called ‘</w:t>
      </w:r>
      <w:r w:rsidRPr="00FE3DA1">
        <w:rPr>
          <w:rFonts w:cstheme="minorHAnsi"/>
          <w:b/>
          <w:sz w:val="24"/>
          <w:szCs w:val="24"/>
        </w:rPr>
        <w:t>Rajaswa Gyan Sangam</w:t>
      </w:r>
      <w:r w:rsidRPr="00FE3DA1">
        <w:rPr>
          <w:rFonts w:cstheme="minorHAnsi"/>
          <w:sz w:val="24"/>
          <w:szCs w:val="24"/>
        </w:rPr>
        <w:t xml:space="preserve">’ held in June 2016, the Prime Minister had expressed his desire to bring reforms in tax administration in the form of an approach  of </w:t>
      </w:r>
      <w:r w:rsidRPr="00FE3DA1">
        <w:rPr>
          <w:rFonts w:cstheme="minorHAnsi"/>
          <w:b/>
          <w:sz w:val="24"/>
          <w:szCs w:val="24"/>
        </w:rPr>
        <w:t>RAPID</w:t>
      </w:r>
      <w:r w:rsidRPr="00FE3DA1">
        <w:rPr>
          <w:rFonts w:cstheme="minorHAnsi"/>
          <w:sz w:val="24"/>
          <w:szCs w:val="24"/>
        </w:rPr>
        <w:t xml:space="preserve"> which stands for Revenue, Accountability, Probity, Information and Digitisation. This approach precisely reflects the strategy of Tax Department which is now formulated.  While revenue considerations always remain the focus of Revenue Department, we are trying to bring in maximum use of Information Technology to remove human contact with assesses as well as to plug tax avoidance.  We will try to maximise our efforts for </w:t>
      </w:r>
      <w:r w:rsidRPr="00FE3DA1">
        <w:rPr>
          <w:rFonts w:cstheme="minorHAnsi"/>
          <w:b/>
          <w:sz w:val="24"/>
          <w:szCs w:val="24"/>
        </w:rPr>
        <w:t>e-assessment</w:t>
      </w:r>
      <w:r w:rsidRPr="00FE3DA1">
        <w:rPr>
          <w:rFonts w:cstheme="minorHAnsi"/>
          <w:sz w:val="24"/>
          <w:szCs w:val="24"/>
        </w:rPr>
        <w:t xml:space="preserve"> in the coming year.  We are also using a lot of data mining capability, both in-house and outsourced.  We plan to enforce greater accountability of officers of Tax Department for specific act of commission and omission. I would like to assure everyone that honest, tax-compliant person would be treated with dignity and courtesy. </w:t>
      </w:r>
    </w:p>
    <w:p w:rsidR="00436805" w:rsidRDefault="00436805" w:rsidP="00436805">
      <w:pPr>
        <w:pStyle w:val="ListParagraph"/>
        <w:autoSpaceDE w:val="0"/>
        <w:autoSpaceDN w:val="0"/>
        <w:adjustRightInd w:val="0"/>
        <w:spacing w:after="240"/>
        <w:ind w:left="0"/>
        <w:contextualSpacing w:val="0"/>
        <w:jc w:val="both"/>
        <w:rPr>
          <w:rFonts w:cstheme="minorHAnsi"/>
          <w:sz w:val="24"/>
          <w:szCs w:val="24"/>
        </w:rPr>
      </w:pPr>
      <w:r>
        <w:rPr>
          <w:rFonts w:cstheme="minorHAnsi"/>
          <w:b/>
          <w:bCs/>
          <w:sz w:val="24"/>
          <w:szCs w:val="24"/>
        </w:rPr>
        <w:t>181</w:t>
      </w:r>
      <w:r w:rsidRPr="00905A8D">
        <w:rPr>
          <w:rFonts w:cstheme="minorHAnsi"/>
          <w:b/>
          <w:bCs/>
          <w:sz w:val="24"/>
          <w:szCs w:val="24"/>
        </w:rPr>
        <w:t>.</w:t>
      </w:r>
      <w:r w:rsidRPr="00FE3DA1">
        <w:rPr>
          <w:rFonts w:cstheme="minorHAnsi"/>
          <w:sz w:val="24"/>
          <w:szCs w:val="24"/>
        </w:rPr>
        <w:tab/>
        <w:t xml:space="preserve">Madam Speaker, my direct tax proposals for exemptions, etc. would result in revenue loss of </w:t>
      </w:r>
      <w:r>
        <w:rPr>
          <w:rFonts w:ascii="Rupee Foradian" w:hAnsi="Rupee Foradian" w:cstheme="minorHAnsi"/>
          <w:sz w:val="24"/>
          <w:szCs w:val="24"/>
        </w:rPr>
        <w:t>`</w:t>
      </w:r>
      <w:r w:rsidRPr="008F7315">
        <w:rPr>
          <w:rFonts w:cstheme="minorHAnsi"/>
          <w:bCs/>
          <w:sz w:val="24"/>
          <w:szCs w:val="24"/>
        </w:rPr>
        <w:t>22,700 crore</w:t>
      </w:r>
      <w:r w:rsidRPr="00FE3DA1">
        <w:rPr>
          <w:rFonts w:cstheme="minorHAnsi"/>
          <w:sz w:val="24"/>
          <w:szCs w:val="24"/>
        </w:rPr>
        <w:t xml:space="preserve"> but after counting for revenue gain </w:t>
      </w:r>
      <w:r w:rsidRPr="00FE3DA1">
        <w:rPr>
          <w:rFonts w:cstheme="minorHAnsi"/>
          <w:sz w:val="24"/>
          <w:szCs w:val="24"/>
        </w:rPr>
        <w:lastRenderedPageBreak/>
        <w:t xml:space="preserve">of </w:t>
      </w:r>
      <w:r>
        <w:rPr>
          <w:rFonts w:ascii="Rupee Foradian" w:hAnsi="Rupee Foradian" w:cstheme="minorHAnsi"/>
          <w:sz w:val="24"/>
          <w:szCs w:val="24"/>
        </w:rPr>
        <w:t>`</w:t>
      </w:r>
      <w:r w:rsidRPr="008F7315">
        <w:rPr>
          <w:rFonts w:cstheme="minorHAnsi"/>
          <w:bCs/>
          <w:sz w:val="24"/>
          <w:szCs w:val="24"/>
        </w:rPr>
        <w:t>2,700 crore</w:t>
      </w:r>
      <w:r w:rsidRPr="00FE3DA1">
        <w:rPr>
          <w:rFonts w:cstheme="minorHAnsi"/>
          <w:sz w:val="24"/>
          <w:szCs w:val="24"/>
        </w:rPr>
        <w:t xml:space="preserve"> for additional resource mobilisation proposal, the net revenue loss in direct tax would come to </w:t>
      </w:r>
      <w:r>
        <w:rPr>
          <w:rFonts w:ascii="Rupee Foradian" w:hAnsi="Rupee Foradian" w:cstheme="minorHAnsi"/>
          <w:sz w:val="24"/>
          <w:szCs w:val="24"/>
        </w:rPr>
        <w:t>`</w:t>
      </w:r>
      <w:r w:rsidRPr="008F7315">
        <w:rPr>
          <w:rFonts w:cstheme="minorHAnsi"/>
          <w:bCs/>
          <w:sz w:val="24"/>
          <w:szCs w:val="24"/>
        </w:rPr>
        <w:t>20,000 crore</w:t>
      </w:r>
      <w:r w:rsidRPr="00FE3DA1">
        <w:rPr>
          <w:rFonts w:cstheme="minorHAnsi"/>
          <w:sz w:val="24"/>
          <w:szCs w:val="24"/>
        </w:rPr>
        <w:t xml:space="preserve">.  There is no significant loss or gain in my indirect tax proposals. </w:t>
      </w:r>
    </w:p>
    <w:p w:rsidR="00436805" w:rsidRPr="00167AF2" w:rsidRDefault="00436805" w:rsidP="00436805">
      <w:pPr>
        <w:spacing w:after="80"/>
        <w:jc w:val="both"/>
        <w:rPr>
          <w:b/>
          <w:sz w:val="24"/>
          <w:szCs w:val="24"/>
          <w:u w:val="single"/>
        </w:rPr>
      </w:pPr>
      <w:r w:rsidRPr="00167AF2">
        <w:rPr>
          <w:b/>
          <w:sz w:val="24"/>
          <w:szCs w:val="24"/>
          <w:u w:val="single"/>
        </w:rPr>
        <w:t xml:space="preserve">CONCLUSION </w:t>
      </w:r>
    </w:p>
    <w:p w:rsidR="00436805" w:rsidRPr="009C737E" w:rsidRDefault="00436805" w:rsidP="00436805">
      <w:pPr>
        <w:pStyle w:val="ListParagraph"/>
        <w:spacing w:after="240"/>
        <w:ind w:left="0"/>
        <w:contextualSpacing w:val="0"/>
        <w:jc w:val="both"/>
        <w:rPr>
          <w:sz w:val="24"/>
          <w:szCs w:val="24"/>
        </w:rPr>
      </w:pPr>
      <w:r>
        <w:rPr>
          <w:b/>
          <w:bCs/>
          <w:sz w:val="24"/>
          <w:szCs w:val="24"/>
        </w:rPr>
        <w:t>182.</w:t>
      </w:r>
      <w:r>
        <w:rPr>
          <w:b/>
          <w:bCs/>
          <w:sz w:val="24"/>
          <w:szCs w:val="24"/>
        </w:rPr>
        <w:tab/>
      </w:r>
      <w:r w:rsidRPr="005E53FE">
        <w:rPr>
          <w:b/>
          <w:bCs/>
          <w:sz w:val="24"/>
          <w:szCs w:val="24"/>
        </w:rPr>
        <w:t>Madam Speaker</w:t>
      </w:r>
      <w:r w:rsidRPr="009C737E">
        <w:rPr>
          <w:sz w:val="24"/>
          <w:szCs w:val="24"/>
        </w:rPr>
        <w:t>, I have outlined the Budget proposa</w:t>
      </w:r>
      <w:r>
        <w:rPr>
          <w:sz w:val="24"/>
          <w:szCs w:val="24"/>
        </w:rPr>
        <w:t>ls under our overarching agenda</w:t>
      </w:r>
      <w:r w:rsidRPr="009C737E">
        <w:rPr>
          <w:sz w:val="24"/>
          <w:szCs w:val="24"/>
        </w:rPr>
        <w:t>: “Transform, Energise and Clean India”.  Our emphasis will now be on implementing all these proposals   for the benefit of the farmers, the poor and the underprivileged sections of our society.</w:t>
      </w:r>
    </w:p>
    <w:p w:rsidR="00436805" w:rsidRDefault="00436805" w:rsidP="00436805">
      <w:pPr>
        <w:pStyle w:val="ListParagraph"/>
        <w:spacing w:after="240"/>
        <w:ind w:left="0"/>
        <w:contextualSpacing w:val="0"/>
        <w:jc w:val="both"/>
        <w:rPr>
          <w:sz w:val="24"/>
          <w:szCs w:val="24"/>
        </w:rPr>
      </w:pPr>
      <w:r w:rsidRPr="009C737E">
        <w:rPr>
          <w:sz w:val="24"/>
          <w:szCs w:val="24"/>
        </w:rPr>
        <w:t xml:space="preserve"> </w:t>
      </w:r>
      <w:r>
        <w:rPr>
          <w:b/>
          <w:bCs/>
          <w:sz w:val="24"/>
          <w:szCs w:val="24"/>
        </w:rPr>
        <w:t>183.</w:t>
      </w:r>
      <w:r>
        <w:rPr>
          <w:b/>
          <w:bCs/>
          <w:sz w:val="24"/>
          <w:szCs w:val="24"/>
        </w:rPr>
        <w:tab/>
      </w:r>
      <w:r w:rsidRPr="005E53FE">
        <w:rPr>
          <w:b/>
          <w:bCs/>
          <w:sz w:val="24"/>
          <w:szCs w:val="24"/>
        </w:rPr>
        <w:t>Madam Speaker</w:t>
      </w:r>
      <w:r>
        <w:rPr>
          <w:sz w:val="24"/>
          <w:szCs w:val="24"/>
        </w:rPr>
        <w:t>, it is said</w:t>
      </w:r>
      <w:r w:rsidRPr="009C737E">
        <w:rPr>
          <w:sz w:val="24"/>
          <w:szCs w:val="24"/>
        </w:rPr>
        <w:t xml:space="preserve">: “When my aim is right, when my goal is in sight, the winds favour me and I fly”.   There is no other day, which is more appropriate for this, than today. </w:t>
      </w:r>
    </w:p>
    <w:p w:rsidR="00436805" w:rsidRPr="00CA6A3F" w:rsidRDefault="00436805" w:rsidP="00436805">
      <w:pPr>
        <w:pStyle w:val="ListParagraph"/>
        <w:spacing w:after="240"/>
        <w:ind w:left="0"/>
        <w:contextualSpacing w:val="0"/>
        <w:jc w:val="both"/>
        <w:rPr>
          <w:sz w:val="24"/>
          <w:szCs w:val="24"/>
        </w:rPr>
      </w:pPr>
      <w:r>
        <w:rPr>
          <w:b/>
          <w:sz w:val="24"/>
          <w:szCs w:val="24"/>
        </w:rPr>
        <w:t>184.</w:t>
      </w:r>
      <w:r>
        <w:rPr>
          <w:sz w:val="24"/>
          <w:szCs w:val="24"/>
        </w:rPr>
        <w:tab/>
      </w:r>
      <w:r w:rsidRPr="009C737E">
        <w:rPr>
          <w:sz w:val="24"/>
          <w:szCs w:val="24"/>
        </w:rPr>
        <w:t>With these words, Madam Speaker, I commend the Budget to the House.</w:t>
      </w:r>
    </w:p>
    <w:p w:rsidR="00436805" w:rsidRPr="00B31B61" w:rsidRDefault="00436805" w:rsidP="00436805">
      <w:pPr>
        <w:rPr>
          <w:sz w:val="24"/>
          <w:szCs w:val="24"/>
        </w:rPr>
      </w:pPr>
    </w:p>
    <w:p w:rsidR="001B1A30" w:rsidRDefault="001B1A30" w:rsidP="00CA6A3F">
      <w:pPr>
        <w:pStyle w:val="ListParagraph"/>
        <w:ind w:left="0" w:firstLine="720"/>
        <w:contextualSpacing w:val="0"/>
        <w:jc w:val="both"/>
        <w:rPr>
          <w:b/>
          <w:sz w:val="24"/>
          <w:szCs w:val="24"/>
          <w:u w:val="single"/>
        </w:rPr>
      </w:pPr>
    </w:p>
    <w:p w:rsidR="00436805" w:rsidRDefault="00436805">
      <w:pPr>
        <w:rPr>
          <w:sz w:val="24"/>
          <w:szCs w:val="24"/>
        </w:rPr>
      </w:pPr>
      <w:r>
        <w:rPr>
          <w:sz w:val="24"/>
          <w:szCs w:val="24"/>
        </w:rPr>
        <w:br w:type="page"/>
      </w:r>
    </w:p>
    <w:p w:rsidR="00436805" w:rsidRPr="001E2F9D" w:rsidRDefault="00436805" w:rsidP="00436805">
      <w:pPr>
        <w:spacing w:after="240"/>
        <w:jc w:val="right"/>
        <w:rPr>
          <w:b/>
          <w:sz w:val="28"/>
          <w:szCs w:val="28"/>
          <w:u w:val="single"/>
        </w:rPr>
      </w:pPr>
      <w:r w:rsidRPr="001E2F9D">
        <w:rPr>
          <w:rFonts w:cstheme="minorHAnsi"/>
          <w:b/>
          <w:bCs/>
          <w:sz w:val="24"/>
          <w:szCs w:val="24"/>
          <w:u w:val="single"/>
        </w:rPr>
        <w:lastRenderedPageBreak/>
        <w:t>Annex I to Part A</w:t>
      </w:r>
    </w:p>
    <w:p w:rsidR="00436805" w:rsidRPr="001E2F9D" w:rsidRDefault="00436805" w:rsidP="00436805">
      <w:pPr>
        <w:spacing w:after="240"/>
        <w:jc w:val="center"/>
        <w:rPr>
          <w:b/>
          <w:bCs/>
          <w:sz w:val="24"/>
          <w:szCs w:val="24"/>
          <w:u w:val="single"/>
        </w:rPr>
      </w:pPr>
      <w:r w:rsidRPr="001E2F9D">
        <w:rPr>
          <w:b/>
          <w:bCs/>
          <w:sz w:val="24"/>
          <w:szCs w:val="24"/>
          <w:u w:val="single"/>
        </w:rPr>
        <w:t>Other measures in the Financial Sector</w:t>
      </w:r>
    </w:p>
    <w:p w:rsidR="00436805" w:rsidRPr="001E2F9D" w:rsidRDefault="00436805" w:rsidP="00436805">
      <w:pPr>
        <w:pStyle w:val="ListParagraph"/>
        <w:numPr>
          <w:ilvl w:val="0"/>
          <w:numId w:val="8"/>
        </w:numPr>
        <w:tabs>
          <w:tab w:val="left" w:pos="720"/>
        </w:tabs>
        <w:spacing w:after="240"/>
        <w:ind w:left="720"/>
        <w:contextualSpacing w:val="0"/>
        <w:jc w:val="both"/>
        <w:rPr>
          <w:sz w:val="24"/>
          <w:szCs w:val="24"/>
        </w:rPr>
      </w:pPr>
      <w:r w:rsidRPr="001E2F9D">
        <w:rPr>
          <w:sz w:val="24"/>
          <w:szCs w:val="24"/>
        </w:rPr>
        <w:t>The commodities and securities derivative markets will be further integrated by integrating the participants, brokers, and operational frameworks.</w:t>
      </w:r>
    </w:p>
    <w:p w:rsidR="00436805" w:rsidRPr="001E2F9D" w:rsidRDefault="00436805" w:rsidP="00436805">
      <w:pPr>
        <w:pStyle w:val="ListParagraph"/>
        <w:numPr>
          <w:ilvl w:val="0"/>
          <w:numId w:val="8"/>
        </w:numPr>
        <w:tabs>
          <w:tab w:val="left" w:pos="720"/>
        </w:tabs>
        <w:spacing w:after="240"/>
        <w:ind w:left="720"/>
        <w:contextualSpacing w:val="0"/>
        <w:jc w:val="both"/>
        <w:rPr>
          <w:sz w:val="24"/>
          <w:szCs w:val="24"/>
        </w:rPr>
      </w:pPr>
      <w:r w:rsidRPr="001E2F9D">
        <w:rPr>
          <w:sz w:val="24"/>
          <w:szCs w:val="24"/>
        </w:rPr>
        <w:t>The process of registration of financial market intermediaries like mutual funds, brokers, portfolio managers, etc. will be made fully online by SEBI. This will improve ease of doing business.</w:t>
      </w:r>
    </w:p>
    <w:p w:rsidR="00436805" w:rsidRPr="001E2F9D" w:rsidRDefault="00436805" w:rsidP="00436805">
      <w:pPr>
        <w:pStyle w:val="ListParagraph"/>
        <w:numPr>
          <w:ilvl w:val="0"/>
          <w:numId w:val="8"/>
        </w:numPr>
        <w:tabs>
          <w:tab w:val="left" w:pos="720"/>
        </w:tabs>
        <w:spacing w:after="240"/>
        <w:ind w:left="720"/>
        <w:contextualSpacing w:val="0"/>
        <w:jc w:val="both"/>
        <w:rPr>
          <w:sz w:val="24"/>
          <w:szCs w:val="24"/>
        </w:rPr>
      </w:pPr>
      <w:r w:rsidRPr="001E2F9D">
        <w:rPr>
          <w:sz w:val="24"/>
          <w:szCs w:val="24"/>
        </w:rPr>
        <w:t>A common application form for registration, opening of bank and demat accounts, and issue of PAN will be introduced for Foreign Portfolio Investors (FPIs).  SEBI, RBI and CBDT will jointly put in place the necessary systems and procedures.  This will greatly enhance operational flexibility and ease of access to Indian capital markets.</w:t>
      </w:r>
    </w:p>
    <w:p w:rsidR="00436805" w:rsidRPr="001E2F9D" w:rsidRDefault="00436805" w:rsidP="00436805">
      <w:pPr>
        <w:pStyle w:val="ListParagraph"/>
        <w:numPr>
          <w:ilvl w:val="0"/>
          <w:numId w:val="8"/>
        </w:numPr>
        <w:tabs>
          <w:tab w:val="left" w:pos="720"/>
        </w:tabs>
        <w:spacing w:after="240"/>
        <w:ind w:left="720"/>
        <w:contextualSpacing w:val="0"/>
        <w:jc w:val="both"/>
        <w:rPr>
          <w:sz w:val="24"/>
          <w:szCs w:val="24"/>
        </w:rPr>
      </w:pPr>
      <w:r w:rsidRPr="001E2F9D">
        <w:rPr>
          <w:sz w:val="24"/>
          <w:szCs w:val="24"/>
        </w:rPr>
        <w:t>Steps will be taken for linking of individual demat accounts with Aadhar.</w:t>
      </w:r>
    </w:p>
    <w:p w:rsidR="00436805" w:rsidRPr="001E2F9D" w:rsidRDefault="00436805" w:rsidP="00436805">
      <w:pPr>
        <w:pStyle w:val="ListParagraph"/>
        <w:numPr>
          <w:ilvl w:val="0"/>
          <w:numId w:val="8"/>
        </w:numPr>
        <w:tabs>
          <w:tab w:val="left" w:pos="720"/>
        </w:tabs>
        <w:spacing w:after="240"/>
        <w:ind w:left="720"/>
        <w:contextualSpacing w:val="0"/>
        <w:jc w:val="both"/>
        <w:rPr>
          <w:sz w:val="24"/>
          <w:szCs w:val="24"/>
        </w:rPr>
      </w:pPr>
      <w:r w:rsidRPr="001E2F9D">
        <w:rPr>
          <w:sz w:val="24"/>
          <w:szCs w:val="24"/>
        </w:rPr>
        <w:t>Presently institutions such as banks and insurance companies are categorised as Qualified Institutional Buyers (QIBs) by SEBI.  They are eligible for participation in IPOs with specifically earmarked allocations. It is now proposed to allow systemically important NBFCs regulated by RBI and above a certain net worth, to be categorised as QIBs.  This will strengthen the IPO market and channelize more investments.</w:t>
      </w:r>
    </w:p>
    <w:p w:rsidR="00436805" w:rsidRPr="00F26EBF" w:rsidRDefault="00436805" w:rsidP="00436805">
      <w:pPr>
        <w:pStyle w:val="ListParagraph"/>
        <w:numPr>
          <w:ilvl w:val="0"/>
          <w:numId w:val="8"/>
        </w:numPr>
        <w:tabs>
          <w:tab w:val="left" w:pos="720"/>
        </w:tabs>
        <w:spacing w:after="240"/>
        <w:ind w:left="720"/>
        <w:contextualSpacing w:val="0"/>
        <w:jc w:val="both"/>
        <w:rPr>
          <w:szCs w:val="22"/>
        </w:rPr>
      </w:pPr>
      <w:r w:rsidRPr="001E2F9D">
        <w:rPr>
          <w:sz w:val="24"/>
          <w:szCs w:val="24"/>
        </w:rPr>
        <w:t>Listing and trading of Security Receipts issued by a securitisation company or a reconstruction company under the SARFAESI Act will be permitted in SEBI registered stock exchanges.  This will enhance capital flows in to the securitisation industry and will particularly be helpful to deal with bank NPAs.</w:t>
      </w:r>
    </w:p>
    <w:p w:rsidR="00436805" w:rsidRDefault="00436805" w:rsidP="00436805"/>
    <w:p w:rsidR="00436805" w:rsidRDefault="00436805" w:rsidP="00436805">
      <w:r>
        <w:br w:type="page"/>
      </w:r>
    </w:p>
    <w:tbl>
      <w:tblPr>
        <w:tblW w:w="80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48"/>
        <w:gridCol w:w="3600"/>
        <w:gridCol w:w="367"/>
        <w:gridCol w:w="983"/>
        <w:gridCol w:w="37"/>
        <w:gridCol w:w="1098"/>
        <w:gridCol w:w="125"/>
        <w:gridCol w:w="1260"/>
      </w:tblGrid>
      <w:tr w:rsidR="00436805" w:rsidRPr="007059D4" w:rsidTr="00613E6A">
        <w:tc>
          <w:tcPr>
            <w:tcW w:w="8025" w:type="dxa"/>
            <w:gridSpan w:val="9"/>
            <w:tcBorders>
              <w:top w:val="nil"/>
              <w:left w:val="nil"/>
              <w:bottom w:val="nil"/>
              <w:right w:val="nil"/>
            </w:tcBorders>
            <w:noWrap/>
            <w:vAlign w:val="center"/>
            <w:hideMark/>
          </w:tcPr>
          <w:p w:rsidR="00436805" w:rsidRDefault="00436805" w:rsidP="00613E6A">
            <w:pPr>
              <w:ind w:right="87"/>
              <w:jc w:val="right"/>
              <w:rPr>
                <w:rFonts w:cstheme="minorHAnsi"/>
                <w:b/>
                <w:bCs/>
              </w:rPr>
            </w:pPr>
            <w:r w:rsidRPr="007059D4">
              <w:rPr>
                <w:rFonts w:cstheme="minorHAnsi"/>
                <w:b/>
                <w:bCs/>
              </w:rPr>
              <w:lastRenderedPageBreak/>
              <w:t>Annex II-A to</w:t>
            </w:r>
            <w:r>
              <w:rPr>
                <w:rFonts w:cstheme="minorHAnsi"/>
                <w:b/>
                <w:bCs/>
              </w:rPr>
              <w:t xml:space="preserve"> </w:t>
            </w:r>
            <w:r w:rsidRPr="007059D4">
              <w:rPr>
                <w:rFonts w:cstheme="minorHAnsi"/>
                <w:b/>
                <w:bCs/>
              </w:rPr>
              <w:t>Part A</w:t>
            </w:r>
          </w:p>
          <w:p w:rsidR="00436805" w:rsidRPr="007059D4" w:rsidRDefault="00436805" w:rsidP="00613E6A">
            <w:pPr>
              <w:ind w:right="87"/>
              <w:jc w:val="right"/>
              <w:rPr>
                <w:rFonts w:cstheme="minorHAnsi"/>
                <w:b/>
                <w:bCs/>
                <w:color w:val="000000"/>
                <w:lang w:val="en-IN" w:eastAsia="en-IN"/>
              </w:rPr>
            </w:pPr>
          </w:p>
        </w:tc>
      </w:tr>
      <w:tr w:rsidR="00436805" w:rsidRPr="007059D4" w:rsidTr="00613E6A">
        <w:tc>
          <w:tcPr>
            <w:tcW w:w="507" w:type="dxa"/>
            <w:tcBorders>
              <w:top w:val="nil"/>
              <w:left w:val="nil"/>
              <w:bottom w:val="single" w:sz="4" w:space="0" w:color="auto"/>
              <w:right w:val="nil"/>
            </w:tcBorders>
            <w:noWrap/>
            <w:vAlign w:val="center"/>
            <w:hideMark/>
          </w:tcPr>
          <w:p w:rsidR="00436805" w:rsidRPr="007059D4" w:rsidRDefault="00436805" w:rsidP="00613E6A">
            <w:pPr>
              <w:rPr>
                <w:rFonts w:cstheme="minorHAnsi"/>
                <w:lang w:val="en-IN"/>
              </w:rPr>
            </w:pPr>
          </w:p>
        </w:tc>
        <w:tc>
          <w:tcPr>
            <w:tcW w:w="4015" w:type="dxa"/>
            <w:gridSpan w:val="3"/>
            <w:tcBorders>
              <w:top w:val="nil"/>
              <w:left w:val="nil"/>
              <w:bottom w:val="single" w:sz="4" w:space="0" w:color="auto"/>
              <w:right w:val="nil"/>
            </w:tcBorders>
            <w:vAlign w:val="bottom"/>
            <w:hideMark/>
          </w:tcPr>
          <w:p w:rsidR="00436805" w:rsidRPr="007059D4" w:rsidRDefault="00436805" w:rsidP="00613E6A">
            <w:pPr>
              <w:rPr>
                <w:rFonts w:cstheme="minorHAnsi"/>
                <w:lang w:val="en-IN"/>
              </w:rPr>
            </w:pPr>
          </w:p>
        </w:tc>
        <w:tc>
          <w:tcPr>
            <w:tcW w:w="2118" w:type="dxa"/>
            <w:gridSpan w:val="3"/>
            <w:tcBorders>
              <w:top w:val="nil"/>
              <w:left w:val="nil"/>
              <w:bottom w:val="single" w:sz="4" w:space="0" w:color="auto"/>
              <w:right w:val="nil"/>
            </w:tcBorders>
            <w:noWrap/>
            <w:vAlign w:val="bottom"/>
            <w:hideMark/>
          </w:tcPr>
          <w:p w:rsidR="00436805" w:rsidRPr="007059D4" w:rsidRDefault="00436805" w:rsidP="00613E6A">
            <w:pPr>
              <w:rPr>
                <w:rFonts w:cstheme="minorHAnsi"/>
                <w:lang w:val="en-IN"/>
              </w:rPr>
            </w:pPr>
          </w:p>
        </w:tc>
        <w:tc>
          <w:tcPr>
            <w:tcW w:w="1385" w:type="dxa"/>
            <w:gridSpan w:val="2"/>
            <w:tcBorders>
              <w:top w:val="nil"/>
              <w:left w:val="nil"/>
              <w:bottom w:val="single" w:sz="4" w:space="0" w:color="auto"/>
              <w:right w:val="nil"/>
            </w:tcBorders>
            <w:noWrap/>
            <w:vAlign w:val="bottom"/>
            <w:hideMark/>
          </w:tcPr>
          <w:p w:rsidR="00436805" w:rsidRPr="007059D4" w:rsidRDefault="00436805" w:rsidP="00613E6A">
            <w:pPr>
              <w:rPr>
                <w:rFonts w:cstheme="minorHAnsi"/>
                <w:lang w:val="en-IN"/>
              </w:rPr>
            </w:pPr>
          </w:p>
        </w:tc>
      </w:tr>
      <w:tr w:rsidR="00436805" w:rsidRPr="007059D4" w:rsidTr="00613E6A">
        <w:tc>
          <w:tcPr>
            <w:tcW w:w="8025" w:type="dxa"/>
            <w:gridSpan w:val="9"/>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b/>
                <w:bCs/>
              </w:rPr>
            </w:pPr>
            <w:r w:rsidRPr="007059D4">
              <w:rPr>
                <w:rFonts w:cstheme="minorHAnsi"/>
                <w:b/>
                <w:bCs/>
              </w:rPr>
              <w:t>ALLOCATIONS OF IMPORTANT MINISTRIES, SECTORS and VULNERABLE SECTIONS</w:t>
            </w:r>
          </w:p>
        </w:tc>
      </w:tr>
      <w:tr w:rsidR="00436805" w:rsidRPr="007059D4" w:rsidTr="00613E6A">
        <w:tc>
          <w:tcPr>
            <w:tcW w:w="555" w:type="dxa"/>
            <w:gridSpan w:val="2"/>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rPr>
                <w:rFonts w:cstheme="minorHAnsi"/>
                <w:lang w:val="en-IN"/>
              </w:rPr>
            </w:pPr>
          </w:p>
        </w:tc>
        <w:tc>
          <w:tcPr>
            <w:tcW w:w="360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lang w:val="en-IN"/>
              </w:rPr>
            </w:pPr>
          </w:p>
        </w:tc>
        <w:tc>
          <w:tcPr>
            <w:tcW w:w="3870" w:type="dxa"/>
            <w:gridSpan w:val="6"/>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right"/>
              <w:rPr>
                <w:rFonts w:cstheme="minorHAnsi"/>
                <w:b/>
                <w:bCs/>
                <w:i/>
                <w:iCs/>
                <w:color w:val="000000"/>
                <w:lang w:val="en-IN" w:eastAsia="en-IN"/>
              </w:rPr>
            </w:pPr>
            <w:r w:rsidRPr="007059D4">
              <w:rPr>
                <w:rFonts w:cstheme="minorHAnsi"/>
                <w:b/>
                <w:bCs/>
                <w:i/>
                <w:iCs/>
                <w:color w:val="000000"/>
                <w:lang w:val="en-IN" w:eastAsia="en-IN"/>
              </w:rPr>
              <w:t>(In Crores of Rupees)</w:t>
            </w:r>
          </w:p>
        </w:tc>
      </w:tr>
      <w:tr w:rsidR="00436805" w:rsidRPr="007059D4" w:rsidTr="00613E6A">
        <w:tc>
          <w:tcPr>
            <w:tcW w:w="555" w:type="dxa"/>
            <w:gridSpan w:val="2"/>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b/>
                <w:bCs/>
                <w:color w:val="000000"/>
                <w:lang w:val="en-IN" w:eastAsia="en-IN"/>
              </w:rPr>
            </w:pPr>
            <w:r w:rsidRPr="007059D4">
              <w:rPr>
                <w:rFonts w:cstheme="minorHAnsi"/>
                <w:b/>
                <w:bCs/>
                <w:color w:val="000000"/>
                <w:lang w:val="en-IN" w:eastAsia="en-IN"/>
              </w:rPr>
              <w:t>Sl. No.</w:t>
            </w:r>
          </w:p>
        </w:tc>
        <w:tc>
          <w:tcPr>
            <w:tcW w:w="3600" w:type="dxa"/>
            <w:tcBorders>
              <w:top w:val="single" w:sz="4" w:space="0" w:color="auto"/>
              <w:left w:val="single" w:sz="4" w:space="0" w:color="auto"/>
              <w:bottom w:val="single" w:sz="4" w:space="0" w:color="auto"/>
              <w:right w:val="single" w:sz="4" w:space="0" w:color="auto"/>
            </w:tcBorders>
            <w:vAlign w:val="center"/>
            <w:hideMark/>
          </w:tcPr>
          <w:p w:rsidR="00436805" w:rsidRPr="007059D4" w:rsidRDefault="00436805" w:rsidP="00613E6A">
            <w:pPr>
              <w:jc w:val="center"/>
              <w:rPr>
                <w:rFonts w:cstheme="minorHAnsi"/>
                <w:b/>
                <w:bCs/>
                <w:color w:val="000000"/>
                <w:lang w:val="en-IN" w:eastAsia="en-IN"/>
              </w:rPr>
            </w:pPr>
            <w:r w:rsidRPr="007059D4">
              <w:rPr>
                <w:rFonts w:cstheme="minorHAnsi"/>
                <w:b/>
                <w:bCs/>
                <w:color w:val="000000"/>
                <w:lang w:val="en-IN" w:eastAsia="en-IN"/>
              </w:rPr>
              <w:t xml:space="preserve">Name of the Ministry </w:t>
            </w:r>
          </w:p>
        </w:tc>
        <w:tc>
          <w:tcPr>
            <w:tcW w:w="1350" w:type="dxa"/>
            <w:gridSpan w:val="2"/>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b/>
                <w:bCs/>
                <w:color w:val="000000"/>
                <w:lang w:val="en-IN" w:eastAsia="en-IN"/>
              </w:rPr>
            </w:pPr>
            <w:r w:rsidRPr="007059D4">
              <w:rPr>
                <w:rFonts w:cstheme="minorHAnsi"/>
                <w:b/>
                <w:bCs/>
                <w:color w:val="000000"/>
                <w:lang w:val="en-IN" w:eastAsia="en-IN"/>
              </w:rPr>
              <w:t>BE                2016-2017</w:t>
            </w:r>
          </w:p>
        </w:tc>
        <w:tc>
          <w:tcPr>
            <w:tcW w:w="1260" w:type="dxa"/>
            <w:gridSpan w:val="3"/>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b/>
                <w:bCs/>
                <w:color w:val="000000"/>
                <w:lang w:val="en-IN" w:eastAsia="en-IN"/>
              </w:rPr>
            </w:pPr>
            <w:r w:rsidRPr="007059D4">
              <w:rPr>
                <w:rFonts w:cstheme="minorHAnsi"/>
                <w:b/>
                <w:bCs/>
                <w:color w:val="000000"/>
                <w:lang w:val="en-IN" w:eastAsia="en-IN"/>
              </w:rPr>
              <w:t>RE                2016-2017</w:t>
            </w:r>
          </w:p>
        </w:tc>
        <w:tc>
          <w:tcPr>
            <w:tcW w:w="126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b/>
                <w:bCs/>
                <w:color w:val="000000"/>
                <w:lang w:val="en-IN" w:eastAsia="en-IN"/>
              </w:rPr>
            </w:pPr>
            <w:r w:rsidRPr="007059D4">
              <w:rPr>
                <w:rFonts w:cstheme="minorHAnsi"/>
                <w:b/>
                <w:bCs/>
                <w:color w:val="000000"/>
                <w:lang w:val="en-IN" w:eastAsia="en-IN"/>
              </w:rPr>
              <w:t>BE                 2017-2018</w:t>
            </w:r>
          </w:p>
        </w:tc>
      </w:tr>
      <w:tr w:rsidR="00436805" w:rsidRPr="007059D4" w:rsidTr="00613E6A">
        <w:tc>
          <w:tcPr>
            <w:tcW w:w="555" w:type="dxa"/>
            <w:gridSpan w:val="2"/>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w:t>
            </w:r>
          </w:p>
        </w:tc>
        <w:tc>
          <w:tcPr>
            <w:tcW w:w="360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Ministry of Agriculture and Farmers' Welfare</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44485</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48072</w:t>
            </w:r>
          </w:p>
        </w:tc>
        <w:tc>
          <w:tcPr>
            <w:tcW w:w="126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51026</w:t>
            </w:r>
          </w:p>
        </w:tc>
      </w:tr>
      <w:tr w:rsidR="00436805" w:rsidRPr="007059D4" w:rsidTr="00613E6A">
        <w:tc>
          <w:tcPr>
            <w:tcW w:w="555" w:type="dxa"/>
            <w:gridSpan w:val="2"/>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w:t>
            </w:r>
          </w:p>
        </w:tc>
        <w:tc>
          <w:tcPr>
            <w:tcW w:w="360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Ministry of Development of North Eastern Region</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2430</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2524</w:t>
            </w:r>
          </w:p>
        </w:tc>
        <w:tc>
          <w:tcPr>
            <w:tcW w:w="126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2682</w:t>
            </w:r>
          </w:p>
        </w:tc>
      </w:tr>
      <w:tr w:rsidR="00436805" w:rsidRPr="007059D4" w:rsidTr="00613E6A">
        <w:tc>
          <w:tcPr>
            <w:tcW w:w="555" w:type="dxa"/>
            <w:gridSpan w:val="2"/>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w:t>
            </w:r>
          </w:p>
        </w:tc>
        <w:tc>
          <w:tcPr>
            <w:tcW w:w="360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Ministry of Drinking Water and Sanitation</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14010</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16512</w:t>
            </w:r>
          </w:p>
        </w:tc>
        <w:tc>
          <w:tcPr>
            <w:tcW w:w="126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20011</w:t>
            </w:r>
          </w:p>
        </w:tc>
      </w:tr>
      <w:tr w:rsidR="00436805" w:rsidRPr="007059D4" w:rsidTr="00613E6A">
        <w:tc>
          <w:tcPr>
            <w:tcW w:w="555" w:type="dxa"/>
            <w:gridSpan w:val="2"/>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w:t>
            </w:r>
          </w:p>
        </w:tc>
        <w:tc>
          <w:tcPr>
            <w:tcW w:w="360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Ministry of Health and Family Welfare</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38206</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39688</w:t>
            </w:r>
          </w:p>
        </w:tc>
        <w:tc>
          <w:tcPr>
            <w:tcW w:w="126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48853</w:t>
            </w:r>
          </w:p>
        </w:tc>
      </w:tr>
      <w:tr w:rsidR="00436805" w:rsidRPr="007059D4" w:rsidTr="00613E6A">
        <w:tc>
          <w:tcPr>
            <w:tcW w:w="555" w:type="dxa"/>
            <w:gridSpan w:val="2"/>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w:t>
            </w:r>
          </w:p>
        </w:tc>
        <w:tc>
          <w:tcPr>
            <w:tcW w:w="360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Ministry of Housing and Urban Poverty Alleviation</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5411</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5285</w:t>
            </w:r>
          </w:p>
        </w:tc>
        <w:tc>
          <w:tcPr>
            <w:tcW w:w="126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6406</w:t>
            </w:r>
          </w:p>
        </w:tc>
      </w:tr>
      <w:tr w:rsidR="00436805" w:rsidRPr="007059D4" w:rsidTr="00613E6A">
        <w:tc>
          <w:tcPr>
            <w:tcW w:w="555" w:type="dxa"/>
            <w:gridSpan w:val="2"/>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6</w:t>
            </w:r>
          </w:p>
        </w:tc>
        <w:tc>
          <w:tcPr>
            <w:tcW w:w="360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Ministry of Human Resource Development</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72394</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73599</w:t>
            </w:r>
          </w:p>
        </w:tc>
        <w:tc>
          <w:tcPr>
            <w:tcW w:w="126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79686</w:t>
            </w:r>
          </w:p>
        </w:tc>
      </w:tr>
      <w:tr w:rsidR="00436805" w:rsidRPr="007059D4" w:rsidTr="00613E6A">
        <w:tc>
          <w:tcPr>
            <w:tcW w:w="555" w:type="dxa"/>
            <w:gridSpan w:val="2"/>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7</w:t>
            </w:r>
          </w:p>
        </w:tc>
        <w:tc>
          <w:tcPr>
            <w:tcW w:w="360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Ministry of Micro, Small and Medium Enterprises</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3465</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5463</w:t>
            </w:r>
          </w:p>
        </w:tc>
        <w:tc>
          <w:tcPr>
            <w:tcW w:w="126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6482</w:t>
            </w:r>
          </w:p>
        </w:tc>
      </w:tr>
      <w:tr w:rsidR="00436805" w:rsidRPr="007059D4" w:rsidTr="00613E6A">
        <w:tc>
          <w:tcPr>
            <w:tcW w:w="555" w:type="dxa"/>
            <w:gridSpan w:val="2"/>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8</w:t>
            </w:r>
          </w:p>
        </w:tc>
        <w:tc>
          <w:tcPr>
            <w:tcW w:w="360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Ministry of Minority Affairs</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3827</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3827</w:t>
            </w:r>
          </w:p>
        </w:tc>
        <w:tc>
          <w:tcPr>
            <w:tcW w:w="126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4195</w:t>
            </w:r>
          </w:p>
        </w:tc>
      </w:tr>
      <w:tr w:rsidR="00436805" w:rsidRPr="007059D4" w:rsidTr="00613E6A">
        <w:tc>
          <w:tcPr>
            <w:tcW w:w="555" w:type="dxa"/>
            <w:gridSpan w:val="2"/>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9</w:t>
            </w:r>
          </w:p>
        </w:tc>
        <w:tc>
          <w:tcPr>
            <w:tcW w:w="360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Ministry of New and Renewable Energy</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5036</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4360</w:t>
            </w:r>
          </w:p>
        </w:tc>
        <w:tc>
          <w:tcPr>
            <w:tcW w:w="126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5473</w:t>
            </w:r>
          </w:p>
        </w:tc>
      </w:tr>
      <w:tr w:rsidR="00436805" w:rsidRPr="007059D4" w:rsidTr="00613E6A">
        <w:tc>
          <w:tcPr>
            <w:tcW w:w="555" w:type="dxa"/>
            <w:gridSpan w:val="2"/>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10</w:t>
            </w:r>
          </w:p>
        </w:tc>
        <w:tc>
          <w:tcPr>
            <w:tcW w:w="360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Ministry of Railways</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45000</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46155</w:t>
            </w:r>
          </w:p>
        </w:tc>
        <w:tc>
          <w:tcPr>
            <w:tcW w:w="126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55000</w:t>
            </w:r>
          </w:p>
        </w:tc>
      </w:tr>
      <w:tr w:rsidR="00436805" w:rsidRPr="007059D4" w:rsidTr="00613E6A">
        <w:tc>
          <w:tcPr>
            <w:tcW w:w="555" w:type="dxa"/>
            <w:gridSpan w:val="2"/>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11</w:t>
            </w:r>
          </w:p>
        </w:tc>
        <w:tc>
          <w:tcPr>
            <w:tcW w:w="360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Ministry of Road Transport and Highways</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57976</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52447</w:t>
            </w:r>
          </w:p>
        </w:tc>
        <w:tc>
          <w:tcPr>
            <w:tcW w:w="126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64900</w:t>
            </w:r>
          </w:p>
        </w:tc>
      </w:tr>
      <w:tr w:rsidR="00436805" w:rsidRPr="007059D4" w:rsidTr="00613E6A">
        <w:tc>
          <w:tcPr>
            <w:tcW w:w="555" w:type="dxa"/>
            <w:gridSpan w:val="2"/>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12</w:t>
            </w:r>
          </w:p>
        </w:tc>
        <w:tc>
          <w:tcPr>
            <w:tcW w:w="360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Ministry of Rural Development</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87765</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97760</w:t>
            </w:r>
          </w:p>
        </w:tc>
        <w:tc>
          <w:tcPr>
            <w:tcW w:w="126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107758</w:t>
            </w:r>
          </w:p>
        </w:tc>
      </w:tr>
      <w:tr w:rsidR="00436805" w:rsidRPr="007059D4" w:rsidTr="00613E6A">
        <w:tc>
          <w:tcPr>
            <w:tcW w:w="555" w:type="dxa"/>
            <w:gridSpan w:val="2"/>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13</w:t>
            </w:r>
          </w:p>
        </w:tc>
        <w:tc>
          <w:tcPr>
            <w:tcW w:w="360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Ministry of Skill Development and Entrepreneurship</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1804</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2173</w:t>
            </w:r>
          </w:p>
        </w:tc>
        <w:tc>
          <w:tcPr>
            <w:tcW w:w="126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3016</w:t>
            </w:r>
          </w:p>
        </w:tc>
      </w:tr>
      <w:tr w:rsidR="00436805" w:rsidRPr="007059D4" w:rsidTr="00613E6A">
        <w:tc>
          <w:tcPr>
            <w:tcW w:w="555" w:type="dxa"/>
            <w:gridSpan w:val="2"/>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14</w:t>
            </w:r>
          </w:p>
        </w:tc>
        <w:tc>
          <w:tcPr>
            <w:tcW w:w="360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Ministry of Social Justice and Empowerment</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7350</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7353</w:t>
            </w:r>
          </w:p>
        </w:tc>
        <w:tc>
          <w:tcPr>
            <w:tcW w:w="126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7763</w:t>
            </w:r>
          </w:p>
        </w:tc>
      </w:tr>
      <w:tr w:rsidR="00436805" w:rsidRPr="007059D4" w:rsidTr="00613E6A">
        <w:tc>
          <w:tcPr>
            <w:tcW w:w="555" w:type="dxa"/>
            <w:gridSpan w:val="2"/>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15</w:t>
            </w:r>
          </w:p>
        </w:tc>
        <w:tc>
          <w:tcPr>
            <w:tcW w:w="360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Ministry of Tribal Affairs</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4827</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4827</w:t>
            </w:r>
          </w:p>
        </w:tc>
        <w:tc>
          <w:tcPr>
            <w:tcW w:w="126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5329</w:t>
            </w:r>
          </w:p>
        </w:tc>
      </w:tr>
      <w:tr w:rsidR="00436805" w:rsidRPr="007059D4" w:rsidTr="00613E6A">
        <w:tc>
          <w:tcPr>
            <w:tcW w:w="555" w:type="dxa"/>
            <w:gridSpan w:val="2"/>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16</w:t>
            </w:r>
          </w:p>
        </w:tc>
        <w:tc>
          <w:tcPr>
            <w:tcW w:w="360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Ministry of Urban Development</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24523</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32550</w:t>
            </w:r>
          </w:p>
        </w:tc>
        <w:tc>
          <w:tcPr>
            <w:tcW w:w="126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34212</w:t>
            </w:r>
          </w:p>
        </w:tc>
      </w:tr>
      <w:tr w:rsidR="00436805" w:rsidRPr="007059D4" w:rsidTr="00613E6A">
        <w:tc>
          <w:tcPr>
            <w:tcW w:w="555" w:type="dxa"/>
            <w:gridSpan w:val="2"/>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17</w:t>
            </w:r>
          </w:p>
        </w:tc>
        <w:tc>
          <w:tcPr>
            <w:tcW w:w="360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Ministry of Water Resources, River Development and Ganga Rejuvenation</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6201</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4756</w:t>
            </w:r>
          </w:p>
        </w:tc>
        <w:tc>
          <w:tcPr>
            <w:tcW w:w="126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6887</w:t>
            </w:r>
          </w:p>
        </w:tc>
      </w:tr>
      <w:tr w:rsidR="00436805" w:rsidRPr="007059D4" w:rsidTr="00613E6A">
        <w:tc>
          <w:tcPr>
            <w:tcW w:w="555" w:type="dxa"/>
            <w:gridSpan w:val="2"/>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18</w:t>
            </w:r>
          </w:p>
        </w:tc>
        <w:tc>
          <w:tcPr>
            <w:tcW w:w="360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Ministry of Women and Child Development</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17408</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17640</w:t>
            </w:r>
          </w:p>
        </w:tc>
        <w:tc>
          <w:tcPr>
            <w:tcW w:w="126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22095</w:t>
            </w:r>
          </w:p>
        </w:tc>
      </w:tr>
      <w:tr w:rsidR="00436805" w:rsidRPr="007059D4" w:rsidTr="00613E6A">
        <w:tc>
          <w:tcPr>
            <w:tcW w:w="8025" w:type="dxa"/>
            <w:gridSpan w:val="9"/>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b/>
                <w:bCs/>
              </w:rPr>
              <w:t>ALLOCATION FOR WELFARE OF SC, ST, OTHER VULNERABLE GROUPS, WOMEN, CHILDREN AND NORTH EASTERN REGION</w:t>
            </w:r>
          </w:p>
        </w:tc>
      </w:tr>
      <w:tr w:rsidR="00436805" w:rsidRPr="007059D4" w:rsidTr="00613E6A">
        <w:tc>
          <w:tcPr>
            <w:tcW w:w="507" w:type="dxa"/>
            <w:tcBorders>
              <w:top w:val="single" w:sz="4" w:space="0" w:color="auto"/>
              <w:left w:val="single" w:sz="4" w:space="0" w:color="auto"/>
              <w:bottom w:val="single" w:sz="4" w:space="0" w:color="auto"/>
              <w:right w:val="single" w:sz="4" w:space="0" w:color="auto"/>
            </w:tcBorders>
            <w:noWrap/>
            <w:vAlign w:val="center"/>
          </w:tcPr>
          <w:p w:rsidR="00436805" w:rsidRPr="007059D4" w:rsidRDefault="00436805" w:rsidP="00613E6A">
            <w:pPr>
              <w:jc w:val="center"/>
              <w:rPr>
                <w:rFonts w:cstheme="minorHAnsi"/>
                <w:color w:val="000000"/>
                <w:lang w:val="en-IN" w:eastAsia="en-IN"/>
              </w:rPr>
            </w:pPr>
          </w:p>
        </w:tc>
        <w:tc>
          <w:tcPr>
            <w:tcW w:w="3648"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b/>
                <w:bCs/>
                <w:color w:val="000000"/>
                <w:lang w:val="en-IN" w:eastAsia="en-IN"/>
              </w:rPr>
            </w:pPr>
            <w:r w:rsidRPr="007059D4">
              <w:rPr>
                <w:rFonts w:cstheme="minorHAnsi"/>
                <w:b/>
                <w:bCs/>
                <w:color w:val="000000"/>
                <w:lang w:val="en-IN" w:eastAsia="en-IN"/>
              </w:rPr>
              <w:t>Description of the Allocation</w:t>
            </w:r>
          </w:p>
        </w:tc>
        <w:tc>
          <w:tcPr>
            <w:tcW w:w="1387" w:type="dxa"/>
            <w:gridSpan w:val="3"/>
            <w:tcBorders>
              <w:top w:val="single" w:sz="4" w:space="0" w:color="auto"/>
              <w:left w:val="single" w:sz="4" w:space="0" w:color="auto"/>
              <w:bottom w:val="single" w:sz="4" w:space="0" w:color="auto"/>
              <w:right w:val="single" w:sz="4" w:space="0" w:color="auto"/>
            </w:tcBorders>
            <w:noWrap/>
            <w:hideMark/>
          </w:tcPr>
          <w:p w:rsidR="00436805" w:rsidRDefault="00436805" w:rsidP="00613E6A">
            <w:pPr>
              <w:jc w:val="center"/>
              <w:rPr>
                <w:rFonts w:cstheme="minorHAnsi"/>
                <w:b/>
                <w:bCs/>
                <w:color w:val="000000"/>
                <w:lang w:val="en-IN" w:eastAsia="en-IN"/>
              </w:rPr>
            </w:pPr>
            <w:r w:rsidRPr="007059D4">
              <w:rPr>
                <w:rFonts w:cstheme="minorHAnsi"/>
                <w:b/>
                <w:bCs/>
                <w:color w:val="000000"/>
                <w:lang w:val="en-IN" w:eastAsia="en-IN"/>
              </w:rPr>
              <w:t xml:space="preserve"> BE</w:t>
            </w:r>
          </w:p>
          <w:p w:rsidR="00436805" w:rsidRPr="007059D4" w:rsidRDefault="00436805" w:rsidP="00613E6A">
            <w:pPr>
              <w:jc w:val="center"/>
              <w:rPr>
                <w:rFonts w:cstheme="minorHAnsi"/>
                <w:b/>
                <w:bCs/>
                <w:color w:val="000000"/>
                <w:lang w:val="en-IN" w:eastAsia="en-IN"/>
              </w:rPr>
            </w:pPr>
            <w:r w:rsidRPr="007059D4">
              <w:rPr>
                <w:rFonts w:cstheme="minorHAnsi"/>
                <w:b/>
                <w:bCs/>
                <w:color w:val="000000"/>
                <w:lang w:val="en-IN" w:eastAsia="en-IN"/>
              </w:rPr>
              <w:t xml:space="preserve">2016-2017  </w:t>
            </w:r>
          </w:p>
        </w:tc>
        <w:tc>
          <w:tcPr>
            <w:tcW w:w="1223" w:type="dxa"/>
            <w:gridSpan w:val="2"/>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b/>
                <w:bCs/>
                <w:color w:val="000000"/>
                <w:lang w:val="en-IN" w:eastAsia="en-IN"/>
              </w:rPr>
            </w:pPr>
            <w:r w:rsidRPr="007059D4">
              <w:rPr>
                <w:rFonts w:cstheme="minorHAnsi"/>
                <w:b/>
                <w:bCs/>
                <w:color w:val="000000"/>
                <w:lang w:val="en-IN" w:eastAsia="en-IN"/>
              </w:rPr>
              <w:t>RE            2016-2017</w:t>
            </w:r>
          </w:p>
        </w:tc>
        <w:tc>
          <w:tcPr>
            <w:tcW w:w="126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jc w:val="center"/>
              <w:rPr>
                <w:rFonts w:cstheme="minorHAnsi"/>
                <w:b/>
                <w:bCs/>
                <w:color w:val="000000"/>
                <w:lang w:val="en-IN" w:eastAsia="en-IN"/>
              </w:rPr>
            </w:pPr>
            <w:r w:rsidRPr="007059D4">
              <w:rPr>
                <w:rFonts w:cstheme="minorHAnsi"/>
                <w:b/>
                <w:bCs/>
                <w:color w:val="000000"/>
                <w:lang w:val="en-IN" w:eastAsia="en-IN"/>
              </w:rPr>
              <w:t xml:space="preserve">BE        2017-2018 </w:t>
            </w:r>
          </w:p>
        </w:tc>
      </w:tr>
      <w:tr w:rsidR="00436805" w:rsidRPr="007059D4" w:rsidTr="00613E6A">
        <w:tc>
          <w:tcPr>
            <w:tcW w:w="507"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b/>
                <w:color w:val="000000"/>
                <w:lang w:val="en-IN" w:eastAsia="en-IN"/>
              </w:rPr>
            </w:pPr>
            <w:r w:rsidRPr="007059D4">
              <w:rPr>
                <w:rFonts w:cstheme="minorHAnsi"/>
                <w:b/>
                <w:color w:val="000000"/>
                <w:lang w:val="en-IN" w:eastAsia="en-IN"/>
              </w:rPr>
              <w:t>I</w:t>
            </w:r>
          </w:p>
        </w:tc>
        <w:tc>
          <w:tcPr>
            <w:tcW w:w="3648" w:type="dxa"/>
            <w:gridSpan w:val="2"/>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Allocation for the welfare of </w:t>
            </w:r>
            <w:r w:rsidRPr="007059D4">
              <w:rPr>
                <w:rFonts w:cstheme="minorHAnsi"/>
                <w:b/>
                <w:color w:val="000000"/>
                <w:lang w:val="en-IN" w:eastAsia="en-IN"/>
              </w:rPr>
              <w:t>Scheduled Tribes</w:t>
            </w:r>
            <w:r w:rsidRPr="007059D4">
              <w:rPr>
                <w:rFonts w:cstheme="minorHAnsi"/>
                <w:color w:val="000000"/>
                <w:lang w:val="en-IN" w:eastAsia="en-IN"/>
              </w:rPr>
              <w:t xml:space="preserve"> across all ministries</w:t>
            </w:r>
          </w:p>
        </w:tc>
        <w:tc>
          <w:tcPr>
            <w:tcW w:w="1387" w:type="dxa"/>
            <w:gridSpan w:val="3"/>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24005</w:t>
            </w:r>
          </w:p>
        </w:tc>
        <w:tc>
          <w:tcPr>
            <w:tcW w:w="1223" w:type="dxa"/>
            <w:gridSpan w:val="2"/>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25602</w:t>
            </w:r>
          </w:p>
        </w:tc>
        <w:tc>
          <w:tcPr>
            <w:tcW w:w="126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31920</w:t>
            </w:r>
          </w:p>
        </w:tc>
      </w:tr>
      <w:tr w:rsidR="00436805" w:rsidRPr="007059D4" w:rsidTr="00613E6A">
        <w:tc>
          <w:tcPr>
            <w:tcW w:w="507"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b/>
                <w:color w:val="000000"/>
                <w:lang w:val="en-IN" w:eastAsia="en-IN"/>
              </w:rPr>
            </w:pPr>
            <w:r w:rsidRPr="007059D4">
              <w:rPr>
                <w:rFonts w:cstheme="minorHAnsi"/>
                <w:b/>
                <w:color w:val="000000"/>
                <w:lang w:val="en-IN" w:eastAsia="en-IN"/>
              </w:rPr>
              <w:t>II</w:t>
            </w:r>
          </w:p>
        </w:tc>
        <w:tc>
          <w:tcPr>
            <w:tcW w:w="3648" w:type="dxa"/>
            <w:gridSpan w:val="2"/>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Allocation for the welfare of </w:t>
            </w:r>
            <w:r w:rsidRPr="007059D4">
              <w:rPr>
                <w:rFonts w:cstheme="minorHAnsi"/>
                <w:b/>
                <w:color w:val="000000"/>
                <w:lang w:val="en-IN" w:eastAsia="en-IN"/>
              </w:rPr>
              <w:t>Scheduled Castes</w:t>
            </w:r>
            <w:r w:rsidRPr="007059D4">
              <w:rPr>
                <w:rFonts w:cstheme="minorHAnsi"/>
                <w:color w:val="000000"/>
                <w:lang w:val="en-IN" w:eastAsia="en-IN"/>
              </w:rPr>
              <w:t xml:space="preserve"> across all ministries</w:t>
            </w:r>
          </w:p>
        </w:tc>
        <w:tc>
          <w:tcPr>
            <w:tcW w:w="1387" w:type="dxa"/>
            <w:gridSpan w:val="3"/>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38833</w:t>
            </w:r>
          </w:p>
        </w:tc>
        <w:tc>
          <w:tcPr>
            <w:tcW w:w="1223" w:type="dxa"/>
            <w:gridSpan w:val="2"/>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40920</w:t>
            </w:r>
          </w:p>
        </w:tc>
        <w:tc>
          <w:tcPr>
            <w:tcW w:w="126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52393</w:t>
            </w:r>
          </w:p>
        </w:tc>
      </w:tr>
      <w:tr w:rsidR="00436805" w:rsidRPr="007059D4" w:rsidTr="00613E6A">
        <w:tc>
          <w:tcPr>
            <w:tcW w:w="507"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b/>
                <w:color w:val="000000"/>
                <w:lang w:val="en-IN" w:eastAsia="en-IN"/>
              </w:rPr>
            </w:pPr>
            <w:r w:rsidRPr="007059D4">
              <w:rPr>
                <w:rFonts w:cstheme="minorHAnsi"/>
                <w:b/>
                <w:color w:val="000000"/>
                <w:lang w:val="en-IN" w:eastAsia="en-IN"/>
              </w:rPr>
              <w:lastRenderedPageBreak/>
              <w:t>III</w:t>
            </w:r>
          </w:p>
        </w:tc>
        <w:tc>
          <w:tcPr>
            <w:tcW w:w="3648" w:type="dxa"/>
            <w:gridSpan w:val="2"/>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Allocation for the Welfare of </w:t>
            </w:r>
            <w:r w:rsidRPr="007059D4">
              <w:rPr>
                <w:rFonts w:cstheme="minorHAnsi"/>
                <w:b/>
                <w:color w:val="000000"/>
                <w:lang w:val="en-IN" w:eastAsia="en-IN"/>
              </w:rPr>
              <w:t>Other Vulnerable Groups</w:t>
            </w:r>
          </w:p>
        </w:tc>
        <w:tc>
          <w:tcPr>
            <w:tcW w:w="1387" w:type="dxa"/>
            <w:gridSpan w:val="3"/>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1873</w:t>
            </w:r>
          </w:p>
        </w:tc>
        <w:tc>
          <w:tcPr>
            <w:tcW w:w="1223" w:type="dxa"/>
            <w:gridSpan w:val="2"/>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1892</w:t>
            </w:r>
          </w:p>
        </w:tc>
        <w:tc>
          <w:tcPr>
            <w:tcW w:w="126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1976</w:t>
            </w:r>
          </w:p>
        </w:tc>
      </w:tr>
      <w:tr w:rsidR="00436805" w:rsidRPr="007059D4" w:rsidTr="00613E6A">
        <w:tc>
          <w:tcPr>
            <w:tcW w:w="507"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b/>
                <w:color w:val="000000"/>
                <w:lang w:val="en-IN" w:eastAsia="en-IN"/>
              </w:rPr>
            </w:pPr>
            <w:r w:rsidRPr="007059D4">
              <w:rPr>
                <w:rFonts w:cstheme="minorHAnsi"/>
                <w:b/>
                <w:color w:val="000000"/>
                <w:lang w:val="en-IN" w:eastAsia="en-IN"/>
              </w:rPr>
              <w:t>IV</w:t>
            </w:r>
          </w:p>
        </w:tc>
        <w:tc>
          <w:tcPr>
            <w:tcW w:w="3648" w:type="dxa"/>
            <w:gridSpan w:val="2"/>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Allocation for </w:t>
            </w:r>
            <w:r w:rsidRPr="007059D4">
              <w:rPr>
                <w:rFonts w:cstheme="minorHAnsi"/>
                <w:b/>
                <w:color w:val="000000"/>
                <w:lang w:val="en-IN" w:eastAsia="en-IN"/>
              </w:rPr>
              <w:t>North Eastern Region</w:t>
            </w:r>
            <w:r w:rsidRPr="007059D4">
              <w:rPr>
                <w:rFonts w:cstheme="minorHAnsi"/>
                <w:color w:val="000000"/>
                <w:lang w:val="en-IN" w:eastAsia="en-IN"/>
              </w:rPr>
              <w:t xml:space="preserve"> across all ministries</w:t>
            </w:r>
          </w:p>
        </w:tc>
        <w:tc>
          <w:tcPr>
            <w:tcW w:w="1387" w:type="dxa"/>
            <w:gridSpan w:val="3"/>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29125</w:t>
            </w:r>
          </w:p>
        </w:tc>
        <w:tc>
          <w:tcPr>
            <w:tcW w:w="1223" w:type="dxa"/>
            <w:gridSpan w:val="2"/>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32180</w:t>
            </w:r>
          </w:p>
        </w:tc>
        <w:tc>
          <w:tcPr>
            <w:tcW w:w="126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43245</w:t>
            </w:r>
          </w:p>
        </w:tc>
      </w:tr>
      <w:tr w:rsidR="00436805" w:rsidRPr="007059D4" w:rsidTr="00613E6A">
        <w:tc>
          <w:tcPr>
            <w:tcW w:w="507"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b/>
                <w:color w:val="000000"/>
                <w:lang w:val="en-IN" w:eastAsia="en-IN"/>
              </w:rPr>
            </w:pPr>
            <w:r w:rsidRPr="007059D4">
              <w:rPr>
                <w:rFonts w:cstheme="minorHAnsi"/>
                <w:b/>
                <w:color w:val="000000"/>
                <w:lang w:val="en-IN" w:eastAsia="en-IN"/>
              </w:rPr>
              <w:t>V</w:t>
            </w:r>
          </w:p>
        </w:tc>
        <w:tc>
          <w:tcPr>
            <w:tcW w:w="3648" w:type="dxa"/>
            <w:gridSpan w:val="2"/>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Allocation under various schemes for the </w:t>
            </w:r>
            <w:r w:rsidRPr="007059D4">
              <w:rPr>
                <w:rFonts w:cstheme="minorHAnsi"/>
                <w:b/>
                <w:color w:val="000000"/>
                <w:lang w:val="en-IN" w:eastAsia="en-IN"/>
              </w:rPr>
              <w:t xml:space="preserve">welfare of women </w:t>
            </w:r>
            <w:r w:rsidRPr="007059D4">
              <w:rPr>
                <w:rFonts w:cstheme="minorHAnsi"/>
                <w:color w:val="000000"/>
                <w:lang w:val="en-IN" w:eastAsia="en-IN"/>
              </w:rPr>
              <w:t>across all ministries</w:t>
            </w:r>
          </w:p>
        </w:tc>
        <w:tc>
          <w:tcPr>
            <w:tcW w:w="1387" w:type="dxa"/>
            <w:gridSpan w:val="3"/>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90770</w:t>
            </w:r>
          </w:p>
        </w:tc>
        <w:tc>
          <w:tcPr>
            <w:tcW w:w="1223" w:type="dxa"/>
            <w:gridSpan w:val="2"/>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96332</w:t>
            </w:r>
          </w:p>
        </w:tc>
        <w:tc>
          <w:tcPr>
            <w:tcW w:w="126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113327</w:t>
            </w:r>
          </w:p>
        </w:tc>
      </w:tr>
      <w:tr w:rsidR="00436805" w:rsidRPr="007059D4" w:rsidTr="00613E6A">
        <w:tc>
          <w:tcPr>
            <w:tcW w:w="507"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b/>
                <w:color w:val="000000"/>
                <w:lang w:val="en-IN" w:eastAsia="en-IN"/>
              </w:rPr>
            </w:pPr>
            <w:r w:rsidRPr="007059D4">
              <w:rPr>
                <w:rFonts w:cstheme="minorHAnsi"/>
                <w:b/>
                <w:color w:val="000000"/>
                <w:lang w:val="en-IN" w:eastAsia="en-IN"/>
              </w:rPr>
              <w:t>VI</w:t>
            </w:r>
          </w:p>
        </w:tc>
        <w:tc>
          <w:tcPr>
            <w:tcW w:w="3648" w:type="dxa"/>
            <w:gridSpan w:val="2"/>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Allocation under various schemes for the </w:t>
            </w:r>
            <w:r w:rsidRPr="007059D4">
              <w:rPr>
                <w:rFonts w:cstheme="minorHAnsi"/>
                <w:b/>
                <w:color w:val="000000"/>
                <w:lang w:val="en-IN" w:eastAsia="en-IN"/>
              </w:rPr>
              <w:t xml:space="preserve">welfare of Children </w:t>
            </w:r>
            <w:r w:rsidRPr="007059D4">
              <w:rPr>
                <w:rFonts w:cstheme="minorHAnsi"/>
                <w:color w:val="000000"/>
                <w:lang w:val="en-IN" w:eastAsia="en-IN"/>
              </w:rPr>
              <w:t>across all ministries</w:t>
            </w:r>
          </w:p>
        </w:tc>
        <w:tc>
          <w:tcPr>
            <w:tcW w:w="1387" w:type="dxa"/>
            <w:gridSpan w:val="3"/>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65758</w:t>
            </w:r>
          </w:p>
        </w:tc>
        <w:tc>
          <w:tcPr>
            <w:tcW w:w="1223" w:type="dxa"/>
            <w:gridSpan w:val="2"/>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66249</w:t>
            </w:r>
          </w:p>
        </w:tc>
        <w:tc>
          <w:tcPr>
            <w:tcW w:w="126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71305</w:t>
            </w:r>
          </w:p>
        </w:tc>
      </w:tr>
      <w:tr w:rsidR="00436805" w:rsidRPr="007059D4" w:rsidTr="00613E6A">
        <w:trPr>
          <w:trHeight w:val="375"/>
        </w:trPr>
        <w:tc>
          <w:tcPr>
            <w:tcW w:w="8025" w:type="dxa"/>
            <w:gridSpan w:val="9"/>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b/>
                <w:bCs/>
                <w:color w:val="000000"/>
                <w:lang w:val="en-IN" w:eastAsia="en-IN"/>
              </w:rPr>
            </w:pPr>
            <w:r w:rsidRPr="007059D4">
              <w:rPr>
                <w:rFonts w:cstheme="minorHAnsi"/>
                <w:b/>
                <w:bCs/>
                <w:color w:val="000000"/>
                <w:lang w:val="en-IN" w:eastAsia="en-IN"/>
              </w:rPr>
              <w:t>Sector Totals</w:t>
            </w:r>
          </w:p>
        </w:tc>
      </w:tr>
      <w:tr w:rsidR="00436805" w:rsidRPr="007059D4" w:rsidTr="00613E6A">
        <w:trPr>
          <w:trHeight w:val="300"/>
        </w:trPr>
        <w:tc>
          <w:tcPr>
            <w:tcW w:w="555"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lang w:val="en-IN"/>
              </w:rPr>
            </w:pPr>
          </w:p>
        </w:tc>
        <w:tc>
          <w:tcPr>
            <w:tcW w:w="360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lang w:val="en-IN"/>
              </w:rPr>
            </w:pPr>
          </w:p>
        </w:tc>
        <w:tc>
          <w:tcPr>
            <w:tcW w:w="3870" w:type="dxa"/>
            <w:gridSpan w:val="6"/>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right"/>
              <w:rPr>
                <w:rFonts w:cstheme="minorHAnsi"/>
                <w:b/>
                <w:bCs/>
                <w:i/>
                <w:iCs/>
                <w:color w:val="000000"/>
                <w:lang w:val="en-IN" w:eastAsia="en-IN"/>
              </w:rPr>
            </w:pPr>
            <w:r w:rsidRPr="007059D4">
              <w:rPr>
                <w:rFonts w:cstheme="minorHAnsi"/>
                <w:b/>
                <w:bCs/>
                <w:i/>
                <w:iCs/>
                <w:color w:val="000000"/>
                <w:lang w:val="en-IN" w:eastAsia="en-IN"/>
              </w:rPr>
              <w:t>(In Crores of Rupees)</w:t>
            </w:r>
          </w:p>
        </w:tc>
      </w:tr>
      <w:tr w:rsidR="00436805" w:rsidRPr="007059D4" w:rsidTr="00613E6A">
        <w:trPr>
          <w:trHeight w:val="630"/>
        </w:trPr>
        <w:tc>
          <w:tcPr>
            <w:tcW w:w="555" w:type="dxa"/>
            <w:gridSpan w:val="2"/>
            <w:tcBorders>
              <w:top w:val="single" w:sz="4" w:space="0" w:color="auto"/>
              <w:left w:val="single" w:sz="4" w:space="0" w:color="auto"/>
              <w:bottom w:val="single" w:sz="4" w:space="0" w:color="auto"/>
              <w:right w:val="single" w:sz="4" w:space="0" w:color="auto"/>
            </w:tcBorders>
            <w:vAlign w:val="center"/>
            <w:hideMark/>
          </w:tcPr>
          <w:p w:rsidR="00436805" w:rsidRPr="007059D4" w:rsidRDefault="00436805" w:rsidP="00613E6A">
            <w:pPr>
              <w:jc w:val="center"/>
              <w:rPr>
                <w:rFonts w:cstheme="minorHAnsi"/>
                <w:b/>
                <w:bCs/>
                <w:color w:val="000000"/>
                <w:lang w:val="en-IN" w:eastAsia="en-IN"/>
              </w:rPr>
            </w:pPr>
            <w:bookmarkStart w:id="0" w:name="RANGE!A19:H28"/>
            <w:r w:rsidRPr="007059D4">
              <w:rPr>
                <w:rFonts w:cstheme="minorHAnsi"/>
                <w:b/>
                <w:bCs/>
                <w:color w:val="000000"/>
                <w:lang w:val="en-IN" w:eastAsia="en-IN"/>
              </w:rPr>
              <w:t>Sl No.</w:t>
            </w:r>
            <w:bookmarkEnd w:id="0"/>
          </w:p>
        </w:tc>
        <w:tc>
          <w:tcPr>
            <w:tcW w:w="3600" w:type="dxa"/>
            <w:tcBorders>
              <w:top w:val="single" w:sz="4" w:space="0" w:color="auto"/>
              <w:left w:val="single" w:sz="4" w:space="0" w:color="auto"/>
              <w:bottom w:val="single" w:sz="4" w:space="0" w:color="auto"/>
              <w:right w:val="single" w:sz="4" w:space="0" w:color="auto"/>
            </w:tcBorders>
            <w:vAlign w:val="center"/>
            <w:hideMark/>
          </w:tcPr>
          <w:p w:rsidR="00436805" w:rsidRPr="007059D4" w:rsidRDefault="00436805" w:rsidP="00613E6A">
            <w:pPr>
              <w:jc w:val="center"/>
              <w:rPr>
                <w:rFonts w:cstheme="minorHAnsi"/>
                <w:b/>
                <w:bCs/>
                <w:color w:val="000000"/>
                <w:lang w:val="en-IN" w:eastAsia="en-IN"/>
              </w:rPr>
            </w:pPr>
            <w:r w:rsidRPr="007059D4">
              <w:rPr>
                <w:rFonts w:cstheme="minorHAnsi"/>
                <w:b/>
                <w:bCs/>
                <w:color w:val="000000"/>
                <w:lang w:val="en-IN" w:eastAsia="en-IN"/>
              </w:rPr>
              <w:t>Sectors</w:t>
            </w:r>
          </w:p>
        </w:tc>
        <w:tc>
          <w:tcPr>
            <w:tcW w:w="1350" w:type="dxa"/>
            <w:gridSpan w:val="2"/>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jc w:val="center"/>
              <w:rPr>
                <w:rFonts w:cstheme="minorHAnsi"/>
                <w:b/>
                <w:bCs/>
                <w:color w:val="000000"/>
                <w:lang w:val="en-IN" w:eastAsia="en-IN"/>
              </w:rPr>
            </w:pPr>
            <w:r w:rsidRPr="007059D4">
              <w:rPr>
                <w:rFonts w:cstheme="minorHAnsi"/>
                <w:b/>
                <w:bCs/>
                <w:color w:val="000000"/>
                <w:lang w:val="en-IN" w:eastAsia="en-IN"/>
              </w:rPr>
              <w:t xml:space="preserve"> BE       2016-2017  </w:t>
            </w:r>
          </w:p>
        </w:tc>
        <w:tc>
          <w:tcPr>
            <w:tcW w:w="1260" w:type="dxa"/>
            <w:gridSpan w:val="3"/>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jc w:val="center"/>
              <w:rPr>
                <w:rFonts w:cstheme="minorHAnsi"/>
                <w:b/>
                <w:bCs/>
                <w:color w:val="000000"/>
                <w:lang w:val="en-IN" w:eastAsia="en-IN"/>
              </w:rPr>
            </w:pPr>
            <w:r w:rsidRPr="007059D4">
              <w:rPr>
                <w:rFonts w:cstheme="minorHAnsi"/>
                <w:b/>
                <w:bCs/>
                <w:color w:val="000000"/>
                <w:lang w:val="en-IN" w:eastAsia="en-IN"/>
              </w:rPr>
              <w:t>RE            2016-2017</w:t>
            </w:r>
          </w:p>
        </w:tc>
        <w:tc>
          <w:tcPr>
            <w:tcW w:w="126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jc w:val="center"/>
              <w:rPr>
                <w:rFonts w:cstheme="minorHAnsi"/>
                <w:b/>
                <w:bCs/>
                <w:color w:val="000000"/>
                <w:lang w:val="en-IN" w:eastAsia="en-IN"/>
              </w:rPr>
            </w:pPr>
            <w:r w:rsidRPr="007059D4">
              <w:rPr>
                <w:rFonts w:cstheme="minorHAnsi"/>
                <w:b/>
                <w:bCs/>
                <w:color w:val="000000"/>
                <w:lang w:val="en-IN" w:eastAsia="en-IN"/>
              </w:rPr>
              <w:t xml:space="preserve">BE        2017-2018 </w:t>
            </w:r>
          </w:p>
        </w:tc>
      </w:tr>
      <w:tr w:rsidR="00436805" w:rsidRPr="007059D4" w:rsidTr="00613E6A">
        <w:trPr>
          <w:trHeight w:val="330"/>
        </w:trPr>
        <w:tc>
          <w:tcPr>
            <w:tcW w:w="555" w:type="dxa"/>
            <w:gridSpan w:val="2"/>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w:t>
            </w:r>
          </w:p>
        </w:tc>
        <w:tc>
          <w:tcPr>
            <w:tcW w:w="360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both"/>
              <w:rPr>
                <w:rFonts w:cstheme="minorHAnsi"/>
                <w:color w:val="000000"/>
                <w:lang w:val="en-IN" w:eastAsia="en-IN"/>
              </w:rPr>
            </w:pPr>
            <w:r w:rsidRPr="007059D4">
              <w:rPr>
                <w:rFonts w:cstheme="minorHAnsi"/>
                <w:color w:val="000000"/>
                <w:lang w:val="en-IN" w:eastAsia="en-IN"/>
              </w:rPr>
              <w:t xml:space="preserve">Agriculture and Allied sectors </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48572</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52821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58663</w:t>
            </w:r>
          </w:p>
        </w:tc>
      </w:tr>
      <w:tr w:rsidR="00436805" w:rsidRPr="007059D4" w:rsidTr="00613E6A">
        <w:trPr>
          <w:trHeight w:val="390"/>
        </w:trPr>
        <w:tc>
          <w:tcPr>
            <w:tcW w:w="555" w:type="dxa"/>
            <w:gridSpan w:val="2"/>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w:t>
            </w:r>
          </w:p>
        </w:tc>
        <w:tc>
          <w:tcPr>
            <w:tcW w:w="360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both"/>
              <w:rPr>
                <w:rFonts w:cstheme="minorHAnsi"/>
                <w:color w:val="000000"/>
                <w:lang w:val="en-IN" w:eastAsia="en-IN"/>
              </w:rPr>
            </w:pPr>
            <w:r w:rsidRPr="007059D4">
              <w:rPr>
                <w:rFonts w:cstheme="minorHAnsi"/>
                <w:color w:val="000000"/>
                <w:lang w:val="en-IN" w:eastAsia="en-IN"/>
              </w:rPr>
              <w:t>Rural Development</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102543</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114947</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128560</w:t>
            </w:r>
          </w:p>
        </w:tc>
      </w:tr>
      <w:tr w:rsidR="00436805" w:rsidRPr="007059D4" w:rsidTr="00613E6A">
        <w:trPr>
          <w:trHeight w:val="375"/>
        </w:trPr>
        <w:tc>
          <w:tcPr>
            <w:tcW w:w="555" w:type="dxa"/>
            <w:gridSpan w:val="2"/>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w:t>
            </w:r>
          </w:p>
        </w:tc>
        <w:tc>
          <w:tcPr>
            <w:tcW w:w="360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both"/>
              <w:rPr>
                <w:rFonts w:cstheme="minorHAnsi"/>
                <w:color w:val="000000"/>
                <w:lang w:val="en-IN" w:eastAsia="en-IN"/>
              </w:rPr>
            </w:pPr>
            <w:r w:rsidRPr="007059D4">
              <w:rPr>
                <w:rFonts w:cstheme="minorHAnsi"/>
                <w:color w:val="000000"/>
                <w:lang w:val="en-IN" w:eastAsia="en-IN"/>
              </w:rPr>
              <w:t>Infrastructure</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348952</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358634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396135</w:t>
            </w:r>
          </w:p>
        </w:tc>
      </w:tr>
      <w:tr w:rsidR="00436805" w:rsidRPr="007059D4" w:rsidTr="00613E6A">
        <w:trPr>
          <w:trHeight w:val="375"/>
        </w:trPr>
        <w:tc>
          <w:tcPr>
            <w:tcW w:w="555" w:type="dxa"/>
            <w:gridSpan w:val="2"/>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3a</w:t>
            </w:r>
          </w:p>
        </w:tc>
        <w:tc>
          <w:tcPr>
            <w:tcW w:w="360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both"/>
              <w:rPr>
                <w:rFonts w:cstheme="minorHAnsi"/>
                <w:color w:val="000000"/>
                <w:lang w:val="en-IN" w:eastAsia="en-IN"/>
              </w:rPr>
            </w:pPr>
            <w:r w:rsidRPr="007059D4">
              <w:rPr>
                <w:rFonts w:cstheme="minorHAnsi"/>
                <w:color w:val="000000"/>
                <w:lang w:val="en-IN" w:eastAsia="en-IN"/>
              </w:rPr>
              <w:t xml:space="preserve">of which Transport </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216268</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216903</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241387</w:t>
            </w:r>
          </w:p>
        </w:tc>
      </w:tr>
      <w:tr w:rsidR="00436805" w:rsidRPr="007059D4" w:rsidTr="00613E6A">
        <w:trPr>
          <w:trHeight w:val="375"/>
        </w:trPr>
        <w:tc>
          <w:tcPr>
            <w:tcW w:w="555" w:type="dxa"/>
            <w:gridSpan w:val="2"/>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w:t>
            </w:r>
          </w:p>
        </w:tc>
        <w:tc>
          <w:tcPr>
            <w:tcW w:w="360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both"/>
              <w:rPr>
                <w:rFonts w:cstheme="minorHAnsi"/>
                <w:color w:val="000000"/>
                <w:lang w:val="en-IN" w:eastAsia="en-IN"/>
              </w:rPr>
            </w:pPr>
            <w:r w:rsidRPr="007059D4">
              <w:rPr>
                <w:rFonts w:cstheme="minorHAnsi"/>
                <w:color w:val="000000"/>
                <w:lang w:val="en-IN" w:eastAsia="en-IN"/>
              </w:rPr>
              <w:t>Social sectors</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168100</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176225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195473</w:t>
            </w:r>
          </w:p>
        </w:tc>
      </w:tr>
      <w:tr w:rsidR="00436805" w:rsidRPr="007059D4" w:rsidTr="00613E6A">
        <w:trPr>
          <w:trHeight w:val="390"/>
        </w:trPr>
        <w:tc>
          <w:tcPr>
            <w:tcW w:w="555" w:type="dxa"/>
            <w:gridSpan w:val="2"/>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4a</w:t>
            </w:r>
          </w:p>
        </w:tc>
        <w:tc>
          <w:tcPr>
            <w:tcW w:w="360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both"/>
              <w:rPr>
                <w:rFonts w:cstheme="minorHAnsi"/>
                <w:color w:val="000000"/>
                <w:lang w:val="en-IN" w:eastAsia="en-IN"/>
              </w:rPr>
            </w:pPr>
            <w:r w:rsidRPr="007059D4">
              <w:rPr>
                <w:rFonts w:cstheme="minorHAnsi"/>
                <w:color w:val="000000"/>
                <w:lang w:val="en-IN" w:eastAsia="en-IN"/>
              </w:rPr>
              <w:t xml:space="preserve">Education and Health </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112138</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114806</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130215</w:t>
            </w:r>
          </w:p>
        </w:tc>
      </w:tr>
      <w:tr w:rsidR="00436805" w:rsidRPr="007059D4" w:rsidTr="00613E6A">
        <w:trPr>
          <w:trHeight w:val="690"/>
        </w:trPr>
        <w:tc>
          <w:tcPr>
            <w:tcW w:w="555" w:type="dxa"/>
            <w:gridSpan w:val="2"/>
            <w:tcBorders>
              <w:top w:val="single" w:sz="4" w:space="0" w:color="auto"/>
              <w:left w:val="single" w:sz="4" w:space="0" w:color="auto"/>
              <w:bottom w:val="single" w:sz="4" w:space="0" w:color="auto"/>
              <w:right w:val="single" w:sz="4" w:space="0" w:color="auto"/>
            </w:tcBorders>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4b</w:t>
            </w:r>
          </w:p>
        </w:tc>
        <w:tc>
          <w:tcPr>
            <w:tcW w:w="360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both"/>
              <w:rPr>
                <w:rFonts w:cstheme="minorHAnsi"/>
                <w:color w:val="000000"/>
                <w:lang w:val="en-IN" w:eastAsia="en-IN"/>
              </w:rPr>
            </w:pPr>
            <w:r w:rsidRPr="007059D4">
              <w:rPr>
                <w:rFonts w:cstheme="minorHAnsi"/>
                <w:color w:val="000000"/>
                <w:lang w:val="en-IN" w:eastAsia="en-IN"/>
              </w:rPr>
              <w:t>Social sectors with welfare orientation</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55962</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61419</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65258</w:t>
            </w:r>
          </w:p>
        </w:tc>
      </w:tr>
      <w:tr w:rsidR="00436805" w:rsidRPr="007059D4" w:rsidTr="00613E6A">
        <w:trPr>
          <w:trHeight w:val="630"/>
        </w:trPr>
        <w:tc>
          <w:tcPr>
            <w:tcW w:w="555" w:type="dxa"/>
            <w:gridSpan w:val="2"/>
            <w:tcBorders>
              <w:top w:val="single" w:sz="4" w:space="0" w:color="auto"/>
              <w:left w:val="single" w:sz="4" w:space="0" w:color="auto"/>
              <w:bottom w:val="single" w:sz="4" w:space="0" w:color="auto"/>
              <w:right w:val="single" w:sz="4" w:space="0" w:color="auto"/>
            </w:tcBorders>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w:t>
            </w:r>
          </w:p>
        </w:tc>
        <w:tc>
          <w:tcPr>
            <w:tcW w:w="360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both"/>
              <w:rPr>
                <w:rFonts w:cstheme="minorHAnsi"/>
                <w:color w:val="000000"/>
                <w:lang w:val="en-IN" w:eastAsia="en-IN"/>
              </w:rPr>
            </w:pPr>
            <w:r w:rsidRPr="007059D4">
              <w:rPr>
                <w:rFonts w:cstheme="minorHAnsi"/>
                <w:color w:val="000000"/>
                <w:lang w:val="en-IN" w:eastAsia="en-IN"/>
              </w:rPr>
              <w:t xml:space="preserve">Employment Generation, Skill and Livelihood </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12</w:t>
            </w:r>
            <w:r>
              <w:rPr>
                <w:rFonts w:cstheme="minorHAnsi"/>
                <w:color w:val="000000"/>
                <w:lang w:val="en-IN" w:eastAsia="en-IN"/>
              </w:rPr>
              <w:t>141</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14</w:t>
            </w:r>
            <w:r>
              <w:rPr>
                <w:rFonts w:cstheme="minorHAnsi"/>
                <w:color w:val="000000"/>
                <w:lang w:val="en-IN" w:eastAsia="en-IN"/>
              </w:rPr>
              <w:t>870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17273</w:t>
            </w:r>
          </w:p>
        </w:tc>
      </w:tr>
      <w:tr w:rsidR="00436805" w:rsidRPr="007059D4" w:rsidTr="00613E6A">
        <w:trPr>
          <w:trHeight w:val="480"/>
        </w:trPr>
        <w:tc>
          <w:tcPr>
            <w:tcW w:w="555" w:type="dxa"/>
            <w:gridSpan w:val="2"/>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6</w:t>
            </w:r>
          </w:p>
        </w:tc>
        <w:tc>
          <w:tcPr>
            <w:tcW w:w="360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both"/>
              <w:rPr>
                <w:rFonts w:cstheme="minorHAnsi"/>
                <w:color w:val="000000"/>
                <w:lang w:val="en-IN" w:eastAsia="en-IN"/>
              </w:rPr>
            </w:pPr>
            <w:r w:rsidRPr="007059D4">
              <w:rPr>
                <w:rFonts w:cstheme="minorHAnsi"/>
                <w:color w:val="000000"/>
                <w:lang w:val="en-IN" w:eastAsia="en-IN"/>
              </w:rPr>
              <w:t>Scientific Ministries</w:t>
            </w:r>
          </w:p>
        </w:tc>
        <w:tc>
          <w:tcPr>
            <w:tcW w:w="1350" w:type="dxa"/>
            <w:gridSpan w:val="2"/>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33467</w:t>
            </w:r>
          </w:p>
        </w:tc>
        <w:tc>
          <w:tcPr>
            <w:tcW w:w="1260" w:type="dxa"/>
            <w:gridSpan w:val="3"/>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34359</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37435</w:t>
            </w:r>
          </w:p>
        </w:tc>
      </w:tr>
    </w:tbl>
    <w:p w:rsidR="00436805" w:rsidRPr="007059D4" w:rsidRDefault="00436805" w:rsidP="00436805">
      <w:pPr>
        <w:rPr>
          <w:rFonts w:cstheme="minorHAnsi"/>
        </w:rPr>
      </w:pPr>
      <w:r w:rsidRPr="0098230B">
        <w:rPr>
          <w:rFonts w:cstheme="minorHAnsi"/>
          <w:b/>
          <w:bCs/>
        </w:rPr>
        <w:t>Source</w:t>
      </w:r>
      <w:r w:rsidRPr="007059D4">
        <w:rPr>
          <w:rFonts w:cstheme="minorHAnsi"/>
        </w:rPr>
        <w:t xml:space="preserve"> : Expenditure Profile and Expenditure Budget 2017-18 </w:t>
      </w:r>
    </w:p>
    <w:p w:rsidR="00436805" w:rsidRDefault="00436805" w:rsidP="00436805">
      <w:r>
        <w:br w:type="page"/>
      </w:r>
    </w:p>
    <w:tbl>
      <w:tblPr>
        <w:tblW w:w="80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600"/>
        <w:gridCol w:w="1350"/>
        <w:gridCol w:w="1260"/>
        <w:gridCol w:w="1260"/>
      </w:tblGrid>
      <w:tr w:rsidR="00436805" w:rsidRPr="007059D4" w:rsidTr="00613E6A">
        <w:trPr>
          <w:trHeight w:val="336"/>
          <w:tblHeader/>
        </w:trPr>
        <w:tc>
          <w:tcPr>
            <w:tcW w:w="8025" w:type="dxa"/>
            <w:gridSpan w:val="5"/>
            <w:tcBorders>
              <w:top w:val="nil"/>
              <w:left w:val="nil"/>
              <w:bottom w:val="single" w:sz="4" w:space="0" w:color="auto"/>
              <w:right w:val="nil"/>
            </w:tcBorders>
            <w:noWrap/>
            <w:hideMark/>
          </w:tcPr>
          <w:p w:rsidR="00436805" w:rsidRPr="007059D4" w:rsidRDefault="00436805" w:rsidP="00613E6A">
            <w:pPr>
              <w:spacing w:after="240"/>
              <w:jc w:val="right"/>
              <w:rPr>
                <w:rFonts w:cstheme="minorHAnsi"/>
                <w:b/>
                <w:bCs/>
              </w:rPr>
            </w:pPr>
            <w:r>
              <w:rPr>
                <w:rFonts w:cstheme="minorHAnsi"/>
              </w:rPr>
              <w:lastRenderedPageBreak/>
              <w:br w:type="page"/>
            </w:r>
            <w:r w:rsidRPr="007059D4">
              <w:rPr>
                <w:rFonts w:cstheme="minorHAnsi"/>
                <w:b/>
                <w:bCs/>
              </w:rPr>
              <w:t xml:space="preserve">Annex II-B to Part A           </w:t>
            </w:r>
          </w:p>
        </w:tc>
      </w:tr>
      <w:tr w:rsidR="00436805" w:rsidRPr="007059D4" w:rsidTr="00613E6A">
        <w:trPr>
          <w:trHeight w:val="336"/>
          <w:tblHeader/>
        </w:trPr>
        <w:tc>
          <w:tcPr>
            <w:tcW w:w="8025" w:type="dxa"/>
            <w:gridSpan w:val="5"/>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spacing w:before="240" w:after="120"/>
              <w:jc w:val="center"/>
              <w:rPr>
                <w:rFonts w:cstheme="minorHAnsi"/>
                <w:color w:val="000000"/>
                <w:lang w:val="en-IN" w:eastAsia="en-IN"/>
              </w:rPr>
            </w:pPr>
            <w:r w:rsidRPr="007059D4">
              <w:rPr>
                <w:rFonts w:cstheme="minorHAnsi"/>
                <w:b/>
                <w:bCs/>
              </w:rPr>
              <w:t>ALLOCATION FOR IMPORTANT SCHEMES</w:t>
            </w:r>
          </w:p>
        </w:tc>
      </w:tr>
      <w:tr w:rsidR="00436805" w:rsidRPr="007059D4" w:rsidTr="00613E6A">
        <w:trPr>
          <w:trHeight w:val="218"/>
          <w:tblHeader/>
        </w:trPr>
        <w:tc>
          <w:tcPr>
            <w:tcW w:w="555" w:type="dxa"/>
            <w:tcBorders>
              <w:top w:val="single" w:sz="4" w:space="0" w:color="auto"/>
              <w:left w:val="single" w:sz="4" w:space="0" w:color="auto"/>
              <w:bottom w:val="single" w:sz="4" w:space="0" w:color="auto"/>
              <w:right w:val="single" w:sz="4" w:space="0" w:color="auto"/>
            </w:tcBorders>
            <w:noWrap/>
          </w:tcPr>
          <w:p w:rsidR="00436805" w:rsidRPr="007059D4" w:rsidRDefault="00436805" w:rsidP="00613E6A">
            <w:pPr>
              <w:jc w:val="center"/>
              <w:rPr>
                <w:rFonts w:cstheme="minorHAnsi"/>
                <w:color w:val="000000"/>
                <w:lang w:val="en-IN" w:eastAsia="en-IN"/>
              </w:rPr>
            </w:pPr>
          </w:p>
        </w:tc>
        <w:tc>
          <w:tcPr>
            <w:tcW w:w="3600" w:type="dxa"/>
            <w:tcBorders>
              <w:top w:val="single" w:sz="4" w:space="0" w:color="auto"/>
              <w:left w:val="single" w:sz="4" w:space="0" w:color="auto"/>
              <w:bottom w:val="single" w:sz="4" w:space="0" w:color="auto"/>
              <w:right w:val="single" w:sz="4" w:space="0" w:color="auto"/>
            </w:tcBorders>
          </w:tcPr>
          <w:p w:rsidR="00436805" w:rsidRPr="007059D4" w:rsidRDefault="00436805" w:rsidP="00613E6A">
            <w:pPr>
              <w:rPr>
                <w:rFonts w:cstheme="minorHAnsi"/>
                <w:color w:val="000000"/>
                <w:lang w:val="en-IN" w:eastAsia="en-IN"/>
              </w:rPr>
            </w:pPr>
          </w:p>
        </w:tc>
        <w:tc>
          <w:tcPr>
            <w:tcW w:w="3870" w:type="dxa"/>
            <w:gridSpan w:val="3"/>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b/>
                <w:bCs/>
                <w:i/>
                <w:iCs/>
                <w:color w:val="000000"/>
                <w:lang w:val="en-IN" w:eastAsia="en-IN"/>
              </w:rPr>
              <w:t>(In Crores of Rupees)</w:t>
            </w:r>
          </w:p>
        </w:tc>
      </w:tr>
      <w:tr w:rsidR="00436805" w:rsidRPr="007059D4" w:rsidTr="00613E6A">
        <w:trPr>
          <w:trHeight w:val="630"/>
          <w:tblHeader/>
        </w:trPr>
        <w:tc>
          <w:tcPr>
            <w:tcW w:w="555" w:type="dxa"/>
            <w:tcBorders>
              <w:top w:val="single" w:sz="4" w:space="0" w:color="auto"/>
              <w:left w:val="single" w:sz="4" w:space="0" w:color="auto"/>
              <w:bottom w:val="single" w:sz="4" w:space="0" w:color="auto"/>
              <w:right w:val="single" w:sz="4" w:space="0" w:color="auto"/>
            </w:tcBorders>
            <w:noWrap/>
          </w:tcPr>
          <w:p w:rsidR="00436805" w:rsidRPr="007059D4" w:rsidRDefault="00436805" w:rsidP="00613E6A">
            <w:pPr>
              <w:jc w:val="center"/>
              <w:rPr>
                <w:rFonts w:cstheme="minorHAnsi"/>
                <w:color w:val="000000"/>
                <w:lang w:val="en-IN" w:eastAsia="en-IN"/>
              </w:rPr>
            </w:pPr>
            <w:r w:rsidRPr="007059D4">
              <w:rPr>
                <w:rFonts w:cstheme="minorHAnsi"/>
                <w:b/>
                <w:bCs/>
                <w:color w:val="000000"/>
                <w:lang w:val="en-IN" w:eastAsia="en-IN"/>
              </w:rPr>
              <w:t>Sl No</w:t>
            </w:r>
            <w:r>
              <w:rPr>
                <w:rFonts w:cstheme="minorHAnsi"/>
                <w:b/>
                <w:bCs/>
                <w:color w:val="000000"/>
                <w:lang w:val="en-IN" w:eastAsia="en-IN"/>
              </w:rPr>
              <w:t>.</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b/>
                <w:color w:val="000000"/>
                <w:lang w:val="en-IN" w:eastAsia="en-IN"/>
              </w:rPr>
            </w:pPr>
            <w:r w:rsidRPr="007059D4">
              <w:rPr>
                <w:rFonts w:cstheme="minorHAnsi"/>
                <w:b/>
                <w:color w:val="000000"/>
                <w:lang w:val="en-IN" w:eastAsia="en-IN"/>
              </w:rPr>
              <w:t>Name of scheme</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b/>
                <w:bCs/>
                <w:color w:val="000000"/>
                <w:lang w:val="en-IN" w:eastAsia="en-IN"/>
              </w:rPr>
            </w:pPr>
            <w:r w:rsidRPr="007059D4">
              <w:rPr>
                <w:rFonts w:cstheme="minorHAnsi"/>
                <w:b/>
                <w:bCs/>
                <w:color w:val="000000"/>
                <w:lang w:val="en-IN" w:eastAsia="en-IN"/>
              </w:rPr>
              <w:t xml:space="preserve"> BE       2016-2017  </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b/>
                <w:bCs/>
                <w:color w:val="000000"/>
                <w:lang w:val="en-IN" w:eastAsia="en-IN"/>
              </w:rPr>
            </w:pPr>
            <w:r w:rsidRPr="007059D4">
              <w:rPr>
                <w:rFonts w:cstheme="minorHAnsi"/>
                <w:b/>
                <w:bCs/>
                <w:color w:val="000000"/>
                <w:lang w:val="en-IN" w:eastAsia="en-IN"/>
              </w:rPr>
              <w:t>RE            2016-2017</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b/>
                <w:bCs/>
                <w:color w:val="000000"/>
                <w:lang w:val="en-IN" w:eastAsia="en-IN"/>
              </w:rPr>
            </w:pPr>
            <w:r w:rsidRPr="007059D4">
              <w:rPr>
                <w:rFonts w:cstheme="minorHAnsi"/>
                <w:b/>
                <w:bCs/>
                <w:color w:val="000000"/>
                <w:lang w:val="en-IN" w:eastAsia="en-IN"/>
              </w:rPr>
              <w:t xml:space="preserve">BE        2017-2018 </w:t>
            </w:r>
          </w:p>
        </w:tc>
      </w:tr>
      <w:tr w:rsidR="00436805" w:rsidRPr="007059D4" w:rsidTr="00613E6A">
        <w:trPr>
          <w:trHeight w:val="630"/>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Mahatma Gandhi National Rural Employment Guarantee Programme </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38500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47499</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48000</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Pradhan Mantri Awas Yojna </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20075</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20936</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29043</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National Rural Drinking Water Mission </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5000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6000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6050</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National Social Assistance Progamme</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9500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9500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9500</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Pradhan Mantri Gram Sadak Yojna </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19000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19000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19000</w:t>
            </w:r>
          </w:p>
        </w:tc>
      </w:tr>
      <w:tr w:rsidR="00436805" w:rsidRPr="007059D4" w:rsidTr="00613E6A">
        <w:trPr>
          <w:trHeight w:val="630"/>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6</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National Education Mission including Sarva Shiksha Abhiyan</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28330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28251</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29556</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7</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National Programme of Mid-Day Meal in Schools </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9700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9700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10000</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8</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Integrated Child Development Services </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16260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16580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20755</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9</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National Health Mission </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20762</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22598</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27131</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10</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Swachh Bharat Mission </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11300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12800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16248</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11</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National Livelihood Mission - Ajeevika</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3325</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3334</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4849</w:t>
            </w:r>
          </w:p>
        </w:tc>
      </w:tr>
      <w:tr w:rsidR="00436805" w:rsidRPr="007059D4" w:rsidTr="00613E6A">
        <w:trPr>
          <w:trHeight w:val="585"/>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12</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Urban Rejuvenation Mission : AMRUT &amp; Smart Cities Mission </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7296</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9559</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9000</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13</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Green Revolution</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12560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10360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13741</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14</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White Revolution </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1138</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1312</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1634</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15</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Blue Revolution </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247</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392</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401</w:t>
            </w:r>
          </w:p>
        </w:tc>
      </w:tr>
      <w:tr w:rsidR="00436805" w:rsidRPr="007059D4" w:rsidTr="00613E6A">
        <w:trPr>
          <w:trHeight w:val="630"/>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16</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Pradhan Mantri Krishi Sinchai Yojana (PMKSY) aggregated across three ministries</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5767</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5189</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7377</w:t>
            </w:r>
          </w:p>
        </w:tc>
      </w:tr>
      <w:tr w:rsidR="00436805" w:rsidRPr="007059D4" w:rsidTr="00613E6A">
        <w:trPr>
          <w:trHeight w:val="630"/>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17</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Mission for Empowerment and Protection for Women </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907</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821</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1089</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18</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Environment, Forestry and Wildlife</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850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819</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962</w:t>
            </w:r>
          </w:p>
        </w:tc>
      </w:tr>
      <w:tr w:rsidR="00436805" w:rsidRPr="007059D4" w:rsidTr="00613E6A">
        <w:trPr>
          <w:trHeight w:val="900"/>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19</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Employment Generation Programmes other than MGNREGS, including PM Kaushal Vikas Yojana, ATUFS, PM Mudra Yojana, PMEGP and ASPIRE</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8133</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10682</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11640</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20</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Pradhan Mantri Fasal Bima Yojana </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5500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13240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9000</w:t>
            </w:r>
          </w:p>
        </w:tc>
      </w:tr>
      <w:tr w:rsidR="00436805" w:rsidRPr="007059D4" w:rsidTr="00613E6A">
        <w:trPr>
          <w:trHeight w:val="630"/>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lastRenderedPageBreak/>
              <w:t>21</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Optical Fibre Cable based network for Defence Services</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2710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3210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3000</w:t>
            </w:r>
          </w:p>
        </w:tc>
      </w:tr>
      <w:tr w:rsidR="00436805" w:rsidRPr="007059D4" w:rsidTr="00613E6A">
        <w:trPr>
          <w:trHeight w:val="330"/>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22</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Price Stabilisation Fund for pulses</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900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3400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3500</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23</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Bharatnet </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6000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10000</w:t>
            </w:r>
          </w:p>
        </w:tc>
      </w:tr>
      <w:tr w:rsidR="00436805" w:rsidRPr="007059D4" w:rsidTr="00613E6A">
        <w:trPr>
          <w:trHeight w:val="345"/>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24</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Metro Projects</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10000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15700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18000</w:t>
            </w:r>
          </w:p>
        </w:tc>
      </w:tr>
      <w:tr w:rsidR="00436805" w:rsidRPr="007059D4" w:rsidTr="00613E6A">
        <w:trPr>
          <w:trHeight w:val="570"/>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25</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Recapitalization of Public Sector Banks according to the Indradhanush scheme</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25000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25000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10000</w:t>
            </w:r>
          </w:p>
        </w:tc>
      </w:tr>
      <w:tr w:rsidR="00436805" w:rsidRPr="007059D4" w:rsidTr="00613E6A">
        <w:trPr>
          <w:trHeight w:val="645"/>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26</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Integrated Power Development Scheme and Deen Dayal Upadhyaya Gram Jyoti Yojna</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8500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7874</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10635</w:t>
            </w:r>
          </w:p>
        </w:tc>
      </w:tr>
      <w:tr w:rsidR="00436805" w:rsidRPr="007059D4" w:rsidTr="00613E6A">
        <w:trPr>
          <w:trHeight w:val="390"/>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27</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Namami Gange- National Ganga Plan</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2150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1441</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2250</w:t>
            </w:r>
          </w:p>
        </w:tc>
      </w:tr>
      <w:tr w:rsidR="00436805" w:rsidRPr="007059D4" w:rsidTr="00613E6A">
        <w:trPr>
          <w:trHeight w:val="270"/>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28</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 Sagarmala</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450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406</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600</w:t>
            </w:r>
          </w:p>
        </w:tc>
      </w:tr>
      <w:tr w:rsidR="00436805" w:rsidRPr="007059D4" w:rsidTr="00613E6A">
        <w:trPr>
          <w:trHeight w:val="300"/>
        </w:trPr>
        <w:tc>
          <w:tcPr>
            <w:tcW w:w="555"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29</w:t>
            </w:r>
          </w:p>
        </w:tc>
        <w:tc>
          <w:tcPr>
            <w:tcW w:w="360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LPG connection to poor households</w:t>
            </w:r>
          </w:p>
        </w:tc>
        <w:tc>
          <w:tcPr>
            <w:tcW w:w="135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2000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2500</w:t>
            </w:r>
          </w:p>
        </w:tc>
        <w:tc>
          <w:tcPr>
            <w:tcW w:w="126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2500</w:t>
            </w:r>
          </w:p>
        </w:tc>
      </w:tr>
    </w:tbl>
    <w:p w:rsidR="00436805" w:rsidRDefault="00436805" w:rsidP="00436805">
      <w:pPr>
        <w:rPr>
          <w:rFonts w:cstheme="minorHAnsi"/>
        </w:rPr>
      </w:pPr>
    </w:p>
    <w:p w:rsidR="00436805" w:rsidRDefault="00436805" w:rsidP="00436805">
      <w:pPr>
        <w:rPr>
          <w:rFonts w:cstheme="minorHAnsi"/>
        </w:rPr>
      </w:pPr>
      <w:r>
        <w:rPr>
          <w:rFonts w:cstheme="minorHAnsi"/>
        </w:rPr>
        <w:br w:type="page"/>
      </w:r>
    </w:p>
    <w:tbl>
      <w:tblPr>
        <w:tblW w:w="80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0"/>
        <w:gridCol w:w="1080"/>
        <w:gridCol w:w="990"/>
        <w:gridCol w:w="990"/>
        <w:gridCol w:w="997"/>
      </w:tblGrid>
      <w:tr w:rsidR="00436805" w:rsidRPr="007059D4" w:rsidTr="00613E6A">
        <w:trPr>
          <w:trHeight w:val="300"/>
        </w:trPr>
        <w:tc>
          <w:tcPr>
            <w:tcW w:w="8032" w:type="dxa"/>
            <w:gridSpan w:val="6"/>
            <w:tcBorders>
              <w:top w:val="nil"/>
              <w:left w:val="nil"/>
              <w:bottom w:val="single" w:sz="4" w:space="0" w:color="auto"/>
              <w:right w:val="nil"/>
            </w:tcBorders>
            <w:noWrap/>
            <w:vAlign w:val="center"/>
            <w:hideMark/>
          </w:tcPr>
          <w:p w:rsidR="00436805" w:rsidRPr="007059D4" w:rsidRDefault="00436805" w:rsidP="00613E6A">
            <w:pPr>
              <w:spacing w:after="240"/>
              <w:jc w:val="right"/>
              <w:rPr>
                <w:rFonts w:cstheme="minorHAnsi"/>
                <w:lang w:val="en-IN"/>
              </w:rPr>
            </w:pPr>
            <w:r w:rsidRPr="007059D4">
              <w:rPr>
                <w:rFonts w:cstheme="minorHAnsi"/>
              </w:rPr>
              <w:lastRenderedPageBreak/>
              <w:br w:type="page"/>
            </w:r>
            <w:r w:rsidRPr="007059D4">
              <w:rPr>
                <w:rFonts w:cstheme="minorHAnsi"/>
                <w:b/>
                <w:bCs/>
              </w:rPr>
              <w:t>Annex II-C to Part A</w:t>
            </w:r>
          </w:p>
        </w:tc>
      </w:tr>
      <w:tr w:rsidR="00436805" w:rsidRPr="007059D4" w:rsidTr="00613E6A">
        <w:trPr>
          <w:trHeight w:val="375"/>
        </w:trPr>
        <w:tc>
          <w:tcPr>
            <w:tcW w:w="8032" w:type="dxa"/>
            <w:gridSpan w:val="6"/>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spacing w:before="120" w:after="120"/>
              <w:jc w:val="center"/>
              <w:rPr>
                <w:rFonts w:cstheme="minorHAnsi"/>
                <w:b/>
                <w:bCs/>
                <w:color w:val="000000"/>
                <w:lang w:val="en-IN" w:eastAsia="en-IN"/>
              </w:rPr>
            </w:pPr>
            <w:r w:rsidRPr="007059D4">
              <w:rPr>
                <w:rFonts w:cstheme="minorHAnsi"/>
                <w:b/>
                <w:bCs/>
                <w:color w:val="000000"/>
                <w:lang w:val="en-IN" w:eastAsia="en-IN"/>
              </w:rPr>
              <w:t>Resources Transferred to State and UTs with Legislature</w:t>
            </w:r>
          </w:p>
        </w:tc>
      </w:tr>
      <w:tr w:rsidR="00436805" w:rsidRPr="007059D4" w:rsidTr="00613E6A">
        <w:trPr>
          <w:trHeight w:val="37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rPr>
                <w:rFonts w:cstheme="minorHAnsi"/>
                <w:lang w:val="en-IN"/>
              </w:rPr>
            </w:pPr>
          </w:p>
        </w:tc>
        <w:tc>
          <w:tcPr>
            <w:tcW w:w="3420" w:type="dxa"/>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rPr>
                <w:rFonts w:cstheme="minorHAnsi"/>
                <w:lang w:val="en-IN"/>
              </w:rPr>
            </w:pPr>
          </w:p>
        </w:tc>
        <w:tc>
          <w:tcPr>
            <w:tcW w:w="4057" w:type="dxa"/>
            <w:gridSpan w:val="4"/>
            <w:tcBorders>
              <w:top w:val="single" w:sz="4" w:space="0" w:color="auto"/>
              <w:left w:val="single" w:sz="4" w:space="0" w:color="auto"/>
              <w:bottom w:val="single" w:sz="4" w:space="0" w:color="auto"/>
              <w:right w:val="single" w:sz="4" w:space="0" w:color="auto"/>
            </w:tcBorders>
            <w:noWrap/>
            <w:vAlign w:val="bottom"/>
            <w:hideMark/>
          </w:tcPr>
          <w:p w:rsidR="00436805" w:rsidRPr="007059D4" w:rsidRDefault="00436805" w:rsidP="00613E6A">
            <w:pPr>
              <w:jc w:val="right"/>
              <w:rPr>
                <w:rFonts w:cstheme="minorHAnsi"/>
                <w:b/>
                <w:bCs/>
                <w:i/>
                <w:iCs/>
                <w:color w:val="000000"/>
                <w:lang w:val="en-IN" w:eastAsia="en-IN"/>
              </w:rPr>
            </w:pPr>
            <w:r w:rsidRPr="007059D4">
              <w:rPr>
                <w:rFonts w:cstheme="minorHAnsi"/>
                <w:b/>
                <w:bCs/>
                <w:i/>
                <w:iCs/>
                <w:color w:val="000000"/>
                <w:lang w:val="en-IN" w:eastAsia="en-IN"/>
              </w:rPr>
              <w:t>(In Crores of Rupees)</w:t>
            </w:r>
          </w:p>
        </w:tc>
      </w:tr>
      <w:tr w:rsidR="00436805" w:rsidRPr="007059D4" w:rsidTr="00613E6A">
        <w:trPr>
          <w:trHeight w:val="630"/>
        </w:trPr>
        <w:tc>
          <w:tcPr>
            <w:tcW w:w="555"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Sl. No.</w:t>
            </w:r>
          </w:p>
        </w:tc>
        <w:tc>
          <w:tcPr>
            <w:tcW w:w="342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w:t>
            </w:r>
          </w:p>
        </w:tc>
        <w:tc>
          <w:tcPr>
            <w:tcW w:w="108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b/>
                <w:lang w:val="en-IN" w:eastAsia="en-IN"/>
              </w:rPr>
            </w:pPr>
            <w:r w:rsidRPr="007059D4">
              <w:rPr>
                <w:rFonts w:cstheme="minorHAnsi"/>
                <w:b/>
                <w:lang w:val="en-IN" w:eastAsia="en-IN"/>
              </w:rPr>
              <w:t>Actuals 2015-16</w:t>
            </w:r>
          </w:p>
        </w:tc>
        <w:tc>
          <w:tcPr>
            <w:tcW w:w="99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b/>
                <w:lang w:val="en-IN" w:eastAsia="en-IN"/>
              </w:rPr>
            </w:pPr>
            <w:r w:rsidRPr="007059D4">
              <w:rPr>
                <w:rFonts w:cstheme="minorHAnsi"/>
                <w:b/>
                <w:lang w:val="en-IN" w:eastAsia="en-IN"/>
              </w:rPr>
              <w:t xml:space="preserve"> BE      2016-17  </w:t>
            </w:r>
          </w:p>
        </w:tc>
        <w:tc>
          <w:tcPr>
            <w:tcW w:w="990"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b/>
                <w:lang w:val="en-IN" w:eastAsia="en-IN"/>
              </w:rPr>
            </w:pPr>
            <w:r w:rsidRPr="007059D4">
              <w:rPr>
                <w:rFonts w:cstheme="minorHAnsi"/>
                <w:b/>
                <w:lang w:val="en-IN" w:eastAsia="en-IN"/>
              </w:rPr>
              <w:t>RE         2016-17</w:t>
            </w:r>
          </w:p>
        </w:tc>
        <w:tc>
          <w:tcPr>
            <w:tcW w:w="997" w:type="dxa"/>
            <w:tcBorders>
              <w:top w:val="single" w:sz="4" w:space="0" w:color="auto"/>
              <w:left w:val="single" w:sz="4" w:space="0" w:color="auto"/>
              <w:bottom w:val="single" w:sz="4" w:space="0" w:color="auto"/>
              <w:right w:val="single" w:sz="4" w:space="0" w:color="auto"/>
            </w:tcBorders>
            <w:vAlign w:val="bottom"/>
            <w:hideMark/>
          </w:tcPr>
          <w:p w:rsidR="00436805" w:rsidRPr="007059D4" w:rsidRDefault="00436805" w:rsidP="00613E6A">
            <w:pPr>
              <w:jc w:val="center"/>
              <w:rPr>
                <w:rFonts w:cstheme="minorHAnsi"/>
                <w:b/>
                <w:lang w:val="en-IN" w:eastAsia="en-IN"/>
              </w:rPr>
            </w:pPr>
            <w:r w:rsidRPr="007059D4">
              <w:rPr>
                <w:rFonts w:cstheme="minorHAnsi"/>
                <w:b/>
                <w:lang w:val="en-IN" w:eastAsia="en-IN"/>
              </w:rPr>
              <w:t xml:space="preserve">BE      2017-18 </w:t>
            </w:r>
          </w:p>
        </w:tc>
      </w:tr>
      <w:tr w:rsidR="00436805" w:rsidRPr="007059D4" w:rsidTr="00613E6A">
        <w:trPr>
          <w:trHeight w:val="420"/>
        </w:trPr>
        <w:tc>
          <w:tcPr>
            <w:tcW w:w="555"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w:t>
            </w:r>
          </w:p>
        </w:tc>
        <w:tc>
          <w:tcPr>
            <w:tcW w:w="342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Devolution of states' share in taxes</w:t>
            </w:r>
          </w:p>
        </w:tc>
        <w:tc>
          <w:tcPr>
            <w:tcW w:w="108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506193</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570337</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608000</w:t>
            </w:r>
          </w:p>
        </w:tc>
        <w:tc>
          <w:tcPr>
            <w:tcW w:w="997"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674565</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2</w:t>
            </w:r>
          </w:p>
        </w:tc>
        <w:tc>
          <w:tcPr>
            <w:tcW w:w="342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Finance Commission Transfers</w:t>
            </w:r>
          </w:p>
        </w:tc>
        <w:tc>
          <w:tcPr>
            <w:tcW w:w="108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84579</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100646</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99115</w:t>
            </w:r>
          </w:p>
        </w:tc>
        <w:tc>
          <w:tcPr>
            <w:tcW w:w="997"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103101</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3</w:t>
            </w:r>
          </w:p>
        </w:tc>
        <w:tc>
          <w:tcPr>
            <w:tcW w:w="342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Other Central Transfers to States</w:t>
            </w:r>
          </w:p>
        </w:tc>
        <w:tc>
          <w:tcPr>
            <w:tcW w:w="108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238572</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254371</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277649</w:t>
            </w:r>
          </w:p>
        </w:tc>
        <w:tc>
          <w:tcPr>
            <w:tcW w:w="997"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303412</w:t>
            </w:r>
          </w:p>
        </w:tc>
      </w:tr>
      <w:tr w:rsidR="00436805" w:rsidRPr="007059D4" w:rsidTr="00613E6A">
        <w:trPr>
          <w:trHeight w:val="630"/>
        </w:trPr>
        <w:tc>
          <w:tcPr>
            <w:tcW w:w="555"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4</w:t>
            </w:r>
          </w:p>
        </w:tc>
        <w:tc>
          <w:tcPr>
            <w:tcW w:w="342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Total Central Transfers to States (Gross) (1+2+3)</w:t>
            </w:r>
          </w:p>
        </w:tc>
        <w:tc>
          <w:tcPr>
            <w:tcW w:w="108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829344</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925354</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984764</w:t>
            </w:r>
          </w:p>
        </w:tc>
        <w:tc>
          <w:tcPr>
            <w:tcW w:w="997"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1081078</w:t>
            </w:r>
          </w:p>
        </w:tc>
      </w:tr>
      <w:tr w:rsidR="00436805" w:rsidRPr="007059D4" w:rsidTr="00613E6A">
        <w:trPr>
          <w:trHeight w:val="630"/>
        </w:trPr>
        <w:tc>
          <w:tcPr>
            <w:tcW w:w="555"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5</w:t>
            </w:r>
          </w:p>
        </w:tc>
        <w:tc>
          <w:tcPr>
            <w:tcW w:w="342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Total Central Transfers to UTs with Legislature (Gross) </w:t>
            </w:r>
          </w:p>
        </w:tc>
        <w:tc>
          <w:tcPr>
            <w:tcW w:w="108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5139</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5320</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5547</w:t>
            </w:r>
          </w:p>
        </w:tc>
        <w:tc>
          <w:tcPr>
            <w:tcW w:w="997"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3996</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6</w:t>
            </w:r>
          </w:p>
        </w:tc>
        <w:tc>
          <w:tcPr>
            <w:tcW w:w="342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b/>
                <w:bCs/>
                <w:color w:val="000000"/>
                <w:lang w:val="en-IN" w:eastAsia="en-IN"/>
              </w:rPr>
            </w:pPr>
            <w:r w:rsidRPr="007059D4">
              <w:rPr>
                <w:rFonts w:cstheme="minorHAnsi"/>
                <w:b/>
                <w:bCs/>
                <w:color w:val="000000"/>
                <w:lang w:val="en-IN" w:eastAsia="en-IN"/>
              </w:rPr>
              <w:t>Total Transfers (Gross) (4+5)</w:t>
            </w:r>
          </w:p>
        </w:tc>
        <w:tc>
          <w:tcPr>
            <w:tcW w:w="108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b/>
                <w:bCs/>
                <w:color w:val="000000"/>
                <w:lang w:val="en-IN" w:eastAsia="en-IN"/>
              </w:rPr>
            </w:pPr>
            <w:r w:rsidRPr="007059D4">
              <w:rPr>
                <w:rFonts w:cstheme="minorHAnsi"/>
                <w:b/>
                <w:bCs/>
                <w:color w:val="000000"/>
                <w:lang w:val="en-IN" w:eastAsia="en-IN"/>
              </w:rPr>
              <w:t>834483</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b/>
                <w:bCs/>
                <w:color w:val="000000"/>
                <w:lang w:val="en-IN" w:eastAsia="en-IN"/>
              </w:rPr>
            </w:pPr>
            <w:r w:rsidRPr="007059D4">
              <w:rPr>
                <w:rFonts w:cstheme="minorHAnsi"/>
                <w:b/>
                <w:bCs/>
                <w:color w:val="000000"/>
                <w:lang w:val="en-IN" w:eastAsia="en-IN"/>
              </w:rPr>
              <w:t>930674</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b/>
                <w:bCs/>
                <w:color w:val="000000"/>
                <w:lang w:val="en-IN" w:eastAsia="en-IN"/>
              </w:rPr>
            </w:pPr>
            <w:r w:rsidRPr="007059D4">
              <w:rPr>
                <w:rFonts w:cstheme="minorHAnsi"/>
                <w:b/>
                <w:bCs/>
                <w:color w:val="000000"/>
                <w:lang w:val="en-IN" w:eastAsia="en-IN"/>
              </w:rPr>
              <w:t>990311</w:t>
            </w:r>
          </w:p>
        </w:tc>
        <w:tc>
          <w:tcPr>
            <w:tcW w:w="997"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b/>
                <w:bCs/>
                <w:color w:val="000000"/>
                <w:lang w:val="en-IN" w:eastAsia="en-IN"/>
              </w:rPr>
            </w:pPr>
            <w:r w:rsidRPr="007059D4">
              <w:rPr>
                <w:rFonts w:cstheme="minorHAnsi"/>
                <w:b/>
                <w:bCs/>
                <w:color w:val="000000"/>
                <w:lang w:val="en-IN" w:eastAsia="en-IN"/>
              </w:rPr>
              <w:t>1085074</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 </w:t>
            </w:r>
          </w:p>
        </w:tc>
        <w:tc>
          <w:tcPr>
            <w:tcW w:w="342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lang w:val="en-IN"/>
              </w:rPr>
            </w:pPr>
          </w:p>
        </w:tc>
        <w:tc>
          <w:tcPr>
            <w:tcW w:w="108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rPr>
                <w:rFonts w:cstheme="minorHAnsi"/>
                <w:lang w:val="en-IN"/>
              </w:rPr>
            </w:pP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rPr>
                <w:rFonts w:cstheme="minorHAnsi"/>
                <w:lang w:val="en-IN"/>
              </w:rPr>
            </w:pP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rPr>
                <w:rFonts w:cstheme="minorHAnsi"/>
                <w:lang w:val="en-IN"/>
              </w:rPr>
            </w:pPr>
          </w:p>
        </w:tc>
        <w:tc>
          <w:tcPr>
            <w:tcW w:w="997"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w:t>
            </w:r>
          </w:p>
        </w:tc>
      </w:tr>
      <w:tr w:rsidR="00436805" w:rsidRPr="007059D4" w:rsidTr="00613E6A">
        <w:trPr>
          <w:trHeight w:val="630"/>
        </w:trPr>
        <w:tc>
          <w:tcPr>
            <w:tcW w:w="555"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7</w:t>
            </w:r>
          </w:p>
        </w:tc>
        <w:tc>
          <w:tcPr>
            <w:tcW w:w="342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b/>
                <w:bCs/>
                <w:color w:val="000000"/>
                <w:lang w:val="en-IN" w:eastAsia="en-IN"/>
              </w:rPr>
            </w:pPr>
            <w:r w:rsidRPr="007059D4">
              <w:rPr>
                <w:rFonts w:cstheme="minorHAnsi"/>
                <w:b/>
                <w:bCs/>
                <w:color w:val="000000"/>
                <w:lang w:val="en-IN" w:eastAsia="en-IN"/>
              </w:rPr>
              <w:t>Recovery of Loans and Advances (a+b)</w:t>
            </w:r>
          </w:p>
        </w:tc>
        <w:tc>
          <w:tcPr>
            <w:tcW w:w="108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b/>
                <w:bCs/>
                <w:color w:val="000000"/>
                <w:lang w:val="en-IN" w:eastAsia="en-IN"/>
              </w:rPr>
            </w:pPr>
            <w:r w:rsidRPr="007059D4">
              <w:rPr>
                <w:rFonts w:cstheme="minorHAnsi"/>
                <w:b/>
                <w:bCs/>
                <w:color w:val="000000"/>
                <w:lang w:val="en-IN" w:eastAsia="en-IN"/>
              </w:rPr>
              <w:t>11513</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b/>
                <w:bCs/>
                <w:color w:val="000000"/>
                <w:lang w:val="en-IN" w:eastAsia="en-IN"/>
              </w:rPr>
            </w:pPr>
            <w:r w:rsidRPr="007059D4">
              <w:rPr>
                <w:rFonts w:cstheme="minorHAnsi"/>
                <w:b/>
                <w:bCs/>
                <w:color w:val="000000"/>
                <w:lang w:val="en-IN" w:eastAsia="en-IN"/>
              </w:rPr>
              <w:t>9473</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b/>
                <w:bCs/>
                <w:color w:val="000000"/>
                <w:lang w:val="en-IN" w:eastAsia="en-IN"/>
              </w:rPr>
            </w:pPr>
            <w:r w:rsidRPr="007059D4">
              <w:rPr>
                <w:rFonts w:cstheme="minorHAnsi"/>
                <w:b/>
                <w:bCs/>
                <w:color w:val="000000"/>
                <w:lang w:val="en-IN" w:eastAsia="en-IN"/>
              </w:rPr>
              <w:t>9163</w:t>
            </w:r>
          </w:p>
        </w:tc>
        <w:tc>
          <w:tcPr>
            <w:tcW w:w="997"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b/>
                <w:bCs/>
                <w:color w:val="000000"/>
                <w:lang w:val="en-IN" w:eastAsia="en-IN"/>
              </w:rPr>
            </w:pPr>
            <w:r w:rsidRPr="007059D4">
              <w:rPr>
                <w:rFonts w:cstheme="minorHAnsi"/>
                <w:b/>
                <w:bCs/>
                <w:color w:val="000000"/>
                <w:lang w:val="en-IN" w:eastAsia="en-IN"/>
              </w:rPr>
              <w:t>9516</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a</w:t>
            </w:r>
          </w:p>
        </w:tc>
        <w:tc>
          <w:tcPr>
            <w:tcW w:w="342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i/>
                <w:iCs/>
                <w:color w:val="000000"/>
                <w:lang w:val="en-IN" w:eastAsia="en-IN"/>
              </w:rPr>
            </w:pPr>
            <w:r w:rsidRPr="007059D4">
              <w:rPr>
                <w:rFonts w:cstheme="minorHAnsi"/>
                <w:i/>
                <w:iCs/>
                <w:color w:val="000000"/>
                <w:lang w:val="en-IN" w:eastAsia="en-IN"/>
              </w:rPr>
              <w:t>States</w:t>
            </w:r>
          </w:p>
        </w:tc>
        <w:tc>
          <w:tcPr>
            <w:tcW w:w="108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11454</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9028</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8730</w:t>
            </w:r>
          </w:p>
        </w:tc>
        <w:tc>
          <w:tcPr>
            <w:tcW w:w="997"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9083</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b</w:t>
            </w:r>
          </w:p>
        </w:tc>
        <w:tc>
          <w:tcPr>
            <w:tcW w:w="342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i/>
                <w:iCs/>
                <w:color w:val="000000"/>
                <w:lang w:val="en-IN" w:eastAsia="en-IN"/>
              </w:rPr>
            </w:pPr>
            <w:r w:rsidRPr="007059D4">
              <w:rPr>
                <w:rFonts w:cstheme="minorHAnsi"/>
                <w:i/>
                <w:iCs/>
                <w:color w:val="000000"/>
                <w:lang w:val="en-IN" w:eastAsia="en-IN"/>
              </w:rPr>
              <w:t>UTs</w:t>
            </w:r>
          </w:p>
        </w:tc>
        <w:tc>
          <w:tcPr>
            <w:tcW w:w="108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59</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445</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433</w:t>
            </w:r>
          </w:p>
        </w:tc>
        <w:tc>
          <w:tcPr>
            <w:tcW w:w="997"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433</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 </w:t>
            </w:r>
          </w:p>
        </w:tc>
        <w:tc>
          <w:tcPr>
            <w:tcW w:w="342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lang w:val="en-IN"/>
              </w:rPr>
            </w:pPr>
          </w:p>
        </w:tc>
        <w:tc>
          <w:tcPr>
            <w:tcW w:w="108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rPr>
                <w:rFonts w:cstheme="minorHAnsi"/>
                <w:lang w:val="en-IN"/>
              </w:rPr>
            </w:pP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rPr>
                <w:rFonts w:cstheme="minorHAnsi"/>
                <w:lang w:val="en-IN"/>
              </w:rPr>
            </w:pP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rPr>
                <w:rFonts w:cstheme="minorHAnsi"/>
                <w:lang w:val="en-IN"/>
              </w:rPr>
            </w:pPr>
          </w:p>
        </w:tc>
        <w:tc>
          <w:tcPr>
            <w:tcW w:w="997"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w:t>
            </w:r>
          </w:p>
        </w:tc>
      </w:tr>
      <w:tr w:rsidR="00436805" w:rsidRPr="007059D4" w:rsidTr="00613E6A">
        <w:trPr>
          <w:trHeight w:val="630"/>
        </w:trPr>
        <w:tc>
          <w:tcPr>
            <w:tcW w:w="555"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8</w:t>
            </w:r>
          </w:p>
        </w:tc>
        <w:tc>
          <w:tcPr>
            <w:tcW w:w="342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Total Central Transfers to States (Net) (4-7a)</w:t>
            </w:r>
          </w:p>
        </w:tc>
        <w:tc>
          <w:tcPr>
            <w:tcW w:w="108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817890</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916326</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976034</w:t>
            </w:r>
          </w:p>
        </w:tc>
        <w:tc>
          <w:tcPr>
            <w:tcW w:w="997"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1071995</w:t>
            </w:r>
          </w:p>
        </w:tc>
      </w:tr>
      <w:tr w:rsidR="00436805" w:rsidRPr="007059D4" w:rsidTr="00613E6A">
        <w:trPr>
          <w:trHeight w:val="630"/>
        </w:trPr>
        <w:tc>
          <w:tcPr>
            <w:tcW w:w="555"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9</w:t>
            </w:r>
          </w:p>
        </w:tc>
        <w:tc>
          <w:tcPr>
            <w:tcW w:w="342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Total Central Transfers to UTs with Legislature (Net) (5-7b)</w:t>
            </w:r>
          </w:p>
        </w:tc>
        <w:tc>
          <w:tcPr>
            <w:tcW w:w="108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5080</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4875</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5114</w:t>
            </w:r>
          </w:p>
        </w:tc>
        <w:tc>
          <w:tcPr>
            <w:tcW w:w="997"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3563</w:t>
            </w:r>
          </w:p>
        </w:tc>
      </w:tr>
      <w:tr w:rsidR="00436805" w:rsidRPr="007059D4" w:rsidTr="00613E6A">
        <w:trPr>
          <w:trHeight w:val="630"/>
        </w:trPr>
        <w:tc>
          <w:tcPr>
            <w:tcW w:w="555"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10</w:t>
            </w:r>
          </w:p>
        </w:tc>
        <w:tc>
          <w:tcPr>
            <w:tcW w:w="342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b/>
                <w:bCs/>
                <w:color w:val="000000"/>
                <w:lang w:val="en-IN" w:eastAsia="en-IN"/>
              </w:rPr>
            </w:pPr>
            <w:r w:rsidRPr="007059D4">
              <w:rPr>
                <w:rFonts w:cstheme="minorHAnsi"/>
                <w:b/>
                <w:bCs/>
                <w:color w:val="000000"/>
                <w:lang w:val="en-IN" w:eastAsia="en-IN"/>
              </w:rPr>
              <w:t>Total Transfers from Centre (Net) (8+9)</w:t>
            </w:r>
          </w:p>
        </w:tc>
        <w:tc>
          <w:tcPr>
            <w:tcW w:w="108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b/>
                <w:bCs/>
                <w:color w:val="000000"/>
                <w:lang w:val="en-IN" w:eastAsia="en-IN"/>
              </w:rPr>
            </w:pPr>
            <w:r w:rsidRPr="007059D4">
              <w:rPr>
                <w:rFonts w:cstheme="minorHAnsi"/>
                <w:b/>
                <w:bCs/>
                <w:color w:val="000000"/>
                <w:lang w:val="en-IN" w:eastAsia="en-IN"/>
              </w:rPr>
              <w:t>822970</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b/>
                <w:bCs/>
                <w:color w:val="000000"/>
                <w:lang w:val="en-IN" w:eastAsia="en-IN"/>
              </w:rPr>
            </w:pPr>
            <w:r w:rsidRPr="007059D4">
              <w:rPr>
                <w:rFonts w:cstheme="minorHAnsi"/>
                <w:b/>
                <w:bCs/>
                <w:color w:val="000000"/>
                <w:lang w:val="en-IN" w:eastAsia="en-IN"/>
              </w:rPr>
              <w:t>921201</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b/>
                <w:bCs/>
                <w:color w:val="000000"/>
                <w:lang w:val="en-IN" w:eastAsia="en-IN"/>
              </w:rPr>
            </w:pPr>
            <w:r w:rsidRPr="007059D4">
              <w:rPr>
                <w:rFonts w:cstheme="minorHAnsi"/>
                <w:b/>
                <w:bCs/>
                <w:color w:val="000000"/>
                <w:lang w:val="en-IN" w:eastAsia="en-IN"/>
              </w:rPr>
              <w:t>981148</w:t>
            </w:r>
          </w:p>
        </w:tc>
        <w:tc>
          <w:tcPr>
            <w:tcW w:w="997"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b/>
                <w:bCs/>
                <w:color w:val="000000"/>
                <w:lang w:val="en-IN" w:eastAsia="en-IN"/>
              </w:rPr>
            </w:pPr>
            <w:r w:rsidRPr="007059D4">
              <w:rPr>
                <w:rFonts w:cstheme="minorHAnsi"/>
                <w:b/>
                <w:bCs/>
                <w:color w:val="000000"/>
                <w:lang w:val="en-IN" w:eastAsia="en-IN"/>
              </w:rPr>
              <w:t>1075558</w:t>
            </w:r>
          </w:p>
        </w:tc>
      </w:tr>
      <w:tr w:rsidR="00436805" w:rsidRPr="007059D4" w:rsidTr="00613E6A">
        <w:trPr>
          <w:trHeight w:val="31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 </w:t>
            </w:r>
          </w:p>
        </w:tc>
        <w:tc>
          <w:tcPr>
            <w:tcW w:w="342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i/>
                <w:iCs/>
                <w:color w:val="000000"/>
                <w:lang w:val="en-IN" w:eastAsia="en-IN"/>
              </w:rPr>
            </w:pPr>
            <w:r w:rsidRPr="007059D4">
              <w:rPr>
                <w:rFonts w:cstheme="minorHAnsi"/>
                <w:i/>
                <w:iCs/>
                <w:color w:val="000000"/>
                <w:lang w:val="en-IN" w:eastAsia="en-IN"/>
              </w:rPr>
              <w:t>In addition</w:t>
            </w:r>
          </w:p>
        </w:tc>
        <w:tc>
          <w:tcPr>
            <w:tcW w:w="108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rPr>
                <w:rFonts w:cstheme="minorHAnsi"/>
                <w:lang w:val="en-IN"/>
              </w:rPr>
            </w:pP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rPr>
                <w:rFonts w:cstheme="minorHAnsi"/>
                <w:lang w:val="en-IN"/>
              </w:rPr>
            </w:pP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rPr>
                <w:rFonts w:cstheme="minorHAnsi"/>
                <w:lang w:val="en-IN"/>
              </w:rPr>
            </w:pPr>
          </w:p>
        </w:tc>
        <w:tc>
          <w:tcPr>
            <w:tcW w:w="997"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w:t>
            </w:r>
          </w:p>
        </w:tc>
      </w:tr>
      <w:tr w:rsidR="00436805" w:rsidRPr="007059D4" w:rsidTr="00613E6A">
        <w:trPr>
          <w:trHeight w:val="945"/>
        </w:trPr>
        <w:tc>
          <w:tcPr>
            <w:tcW w:w="555" w:type="dxa"/>
            <w:tcBorders>
              <w:top w:val="single" w:sz="4" w:space="0" w:color="auto"/>
              <w:left w:val="single" w:sz="4" w:space="0" w:color="auto"/>
              <w:bottom w:val="single" w:sz="4" w:space="0" w:color="auto"/>
              <w:right w:val="single" w:sz="4" w:space="0" w:color="auto"/>
            </w:tcBorders>
            <w:noWrap/>
            <w:vAlign w:val="center"/>
            <w:hideMark/>
          </w:tcPr>
          <w:p w:rsidR="00436805" w:rsidRPr="007059D4" w:rsidRDefault="00436805" w:rsidP="00613E6A">
            <w:pPr>
              <w:jc w:val="center"/>
              <w:rPr>
                <w:rFonts w:cstheme="minorHAnsi"/>
                <w:color w:val="000000"/>
                <w:lang w:val="en-IN" w:eastAsia="en-IN"/>
              </w:rPr>
            </w:pPr>
            <w:r w:rsidRPr="007059D4">
              <w:rPr>
                <w:rFonts w:cstheme="minorHAnsi"/>
                <w:color w:val="000000"/>
                <w:lang w:val="en-IN" w:eastAsia="en-IN"/>
              </w:rPr>
              <w:t>11</w:t>
            </w:r>
          </w:p>
        </w:tc>
        <w:tc>
          <w:tcPr>
            <w:tcW w:w="3420" w:type="dxa"/>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 xml:space="preserve"> Special State Government Securities issued from National Small Savings Fund (NSSF)*</w:t>
            </w:r>
          </w:p>
        </w:tc>
        <w:tc>
          <w:tcPr>
            <w:tcW w:w="108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58750</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26375</w:t>
            </w:r>
          </w:p>
        </w:tc>
        <w:tc>
          <w:tcPr>
            <w:tcW w:w="990"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13000</w:t>
            </w:r>
          </w:p>
        </w:tc>
        <w:tc>
          <w:tcPr>
            <w:tcW w:w="997" w:type="dxa"/>
            <w:tcBorders>
              <w:top w:val="single" w:sz="4" w:space="0" w:color="auto"/>
              <w:left w:val="single" w:sz="4" w:space="0" w:color="auto"/>
              <w:bottom w:val="single" w:sz="4" w:space="0" w:color="auto"/>
              <w:right w:val="single" w:sz="4" w:space="0" w:color="auto"/>
            </w:tcBorders>
            <w:noWrap/>
            <w:hideMark/>
          </w:tcPr>
          <w:p w:rsidR="00436805" w:rsidRPr="007059D4" w:rsidRDefault="00436805" w:rsidP="00613E6A">
            <w:pPr>
              <w:jc w:val="right"/>
              <w:rPr>
                <w:rFonts w:cstheme="minorHAnsi"/>
                <w:color w:val="000000"/>
                <w:lang w:val="en-IN" w:eastAsia="en-IN"/>
              </w:rPr>
            </w:pPr>
            <w:r w:rsidRPr="007059D4">
              <w:rPr>
                <w:rFonts w:cstheme="minorHAnsi"/>
                <w:color w:val="000000"/>
                <w:lang w:val="en-IN" w:eastAsia="en-IN"/>
              </w:rPr>
              <w:t>15000</w:t>
            </w:r>
          </w:p>
        </w:tc>
      </w:tr>
      <w:tr w:rsidR="00436805" w:rsidRPr="007059D4" w:rsidTr="00613E6A">
        <w:trPr>
          <w:trHeight w:val="660"/>
        </w:trPr>
        <w:tc>
          <w:tcPr>
            <w:tcW w:w="8032" w:type="dxa"/>
            <w:gridSpan w:val="6"/>
            <w:tcBorders>
              <w:top w:val="single" w:sz="4" w:space="0" w:color="auto"/>
              <w:left w:val="single" w:sz="4" w:space="0" w:color="auto"/>
              <w:bottom w:val="single" w:sz="4" w:space="0" w:color="auto"/>
              <w:right w:val="single" w:sz="4" w:space="0" w:color="auto"/>
            </w:tcBorders>
            <w:hideMark/>
          </w:tcPr>
          <w:p w:rsidR="00436805" w:rsidRPr="007059D4" w:rsidRDefault="00436805" w:rsidP="00613E6A">
            <w:pPr>
              <w:rPr>
                <w:rFonts w:cstheme="minorHAnsi"/>
                <w:color w:val="000000"/>
                <w:lang w:val="en-IN" w:eastAsia="en-IN"/>
              </w:rPr>
            </w:pPr>
            <w:r w:rsidRPr="007059D4">
              <w:rPr>
                <w:rFonts w:cstheme="minorHAnsi"/>
                <w:color w:val="000000"/>
                <w:lang w:val="en-IN" w:eastAsia="en-IN"/>
              </w:rPr>
              <w:t>*</w:t>
            </w:r>
            <w:r>
              <w:rPr>
                <w:rFonts w:cstheme="minorHAnsi"/>
                <w:color w:val="000000"/>
                <w:lang w:val="en-IN" w:eastAsia="en-IN"/>
              </w:rPr>
              <w:t xml:space="preserve"> </w:t>
            </w:r>
            <w:r w:rsidRPr="007059D4">
              <w:rPr>
                <w:rFonts w:cstheme="minorHAnsi"/>
                <w:color w:val="000000"/>
                <w:lang w:val="en-IN" w:eastAsia="en-IN"/>
              </w:rPr>
              <w:t>Only Madhya Pradesh, Kerala, Arunachal Pradesh and Delhi have chosen to receive loans from NSSF starting from 2016-17.</w:t>
            </w:r>
          </w:p>
        </w:tc>
      </w:tr>
    </w:tbl>
    <w:p w:rsidR="00436805" w:rsidRPr="007059D4" w:rsidRDefault="00436805" w:rsidP="00436805">
      <w:pPr>
        <w:rPr>
          <w:rFonts w:cstheme="minorHAnsi"/>
        </w:rPr>
      </w:pPr>
      <w:r w:rsidRPr="00F26EBF">
        <w:rPr>
          <w:rFonts w:cstheme="minorHAnsi"/>
          <w:b/>
          <w:bCs/>
        </w:rPr>
        <w:t>Source</w:t>
      </w:r>
      <w:r>
        <w:rPr>
          <w:rFonts w:cstheme="minorHAnsi"/>
        </w:rPr>
        <w:t>: Budget at a Glance 2017-18.</w:t>
      </w:r>
    </w:p>
    <w:p w:rsidR="00436805" w:rsidRDefault="00436805" w:rsidP="00436805">
      <w:pPr>
        <w:rPr>
          <w:rFonts w:cstheme="minorHAnsi"/>
        </w:rPr>
      </w:pPr>
    </w:p>
    <w:p w:rsidR="00436805" w:rsidRDefault="00436805" w:rsidP="00436805">
      <w:pPr>
        <w:rPr>
          <w:rFonts w:cstheme="minorHAnsi"/>
        </w:rPr>
      </w:pPr>
    </w:p>
    <w:p w:rsidR="00436805" w:rsidRDefault="00436805">
      <w:pPr>
        <w:rPr>
          <w:rFonts w:cstheme="minorHAnsi"/>
        </w:rPr>
      </w:pPr>
      <w:r>
        <w:rPr>
          <w:rFonts w:cstheme="minorHAnsi"/>
        </w:rPr>
        <w:br w:type="page"/>
      </w:r>
    </w:p>
    <w:p w:rsidR="00436805" w:rsidRDefault="00436805" w:rsidP="00436805">
      <w:pPr>
        <w:jc w:val="right"/>
        <w:rPr>
          <w:rFonts w:cstheme="minorHAnsi"/>
          <w:b/>
        </w:rPr>
      </w:pPr>
      <w:r w:rsidRPr="00ED49A5">
        <w:rPr>
          <w:b/>
        </w:rPr>
        <w:lastRenderedPageBreak/>
        <w:t xml:space="preserve">Annex </w:t>
      </w:r>
      <w:r>
        <w:rPr>
          <w:b/>
        </w:rPr>
        <w:t xml:space="preserve">III </w:t>
      </w:r>
      <w:r w:rsidRPr="00ED49A5">
        <w:rPr>
          <w:b/>
        </w:rPr>
        <w:t>to Part B of Budget Speech</w:t>
      </w:r>
    </w:p>
    <w:p w:rsidR="00436805" w:rsidRPr="00A824AB" w:rsidRDefault="00436805" w:rsidP="00436805">
      <w:pPr>
        <w:tabs>
          <w:tab w:val="left" w:pos="2190"/>
        </w:tabs>
        <w:rPr>
          <w:rFonts w:cstheme="minorHAnsi"/>
          <w:b/>
          <w:sz w:val="36"/>
          <w:szCs w:val="36"/>
        </w:rPr>
      </w:pPr>
      <w:r>
        <w:rPr>
          <w:rFonts w:cstheme="minorHAnsi"/>
          <w:b/>
          <w:sz w:val="28"/>
          <w:szCs w:val="28"/>
        </w:rPr>
        <w:tab/>
      </w:r>
    </w:p>
    <w:p w:rsidR="00436805" w:rsidRPr="00552F5C" w:rsidRDefault="00436805" w:rsidP="00436805">
      <w:pPr>
        <w:jc w:val="center"/>
        <w:rPr>
          <w:rFonts w:cstheme="minorHAnsi"/>
          <w:b/>
          <w:sz w:val="28"/>
          <w:szCs w:val="28"/>
        </w:rPr>
      </w:pPr>
      <w:r w:rsidRPr="00552F5C">
        <w:rPr>
          <w:rFonts w:cstheme="minorHAnsi"/>
          <w:b/>
          <w:sz w:val="28"/>
          <w:szCs w:val="28"/>
        </w:rPr>
        <w:t>Direct Taxes:</w:t>
      </w:r>
    </w:p>
    <w:p w:rsidR="00436805" w:rsidRPr="00A824AB" w:rsidRDefault="00436805" w:rsidP="00436805">
      <w:pPr>
        <w:tabs>
          <w:tab w:val="left" w:pos="3990"/>
          <w:tab w:val="left" w:pos="4650"/>
        </w:tabs>
        <w:rPr>
          <w:rFonts w:cstheme="minorHAnsi"/>
          <w:b/>
          <w:sz w:val="32"/>
          <w:szCs w:val="32"/>
        </w:rPr>
      </w:pPr>
      <w:r w:rsidRPr="00A824AB">
        <w:rPr>
          <w:rFonts w:cstheme="minorHAnsi"/>
          <w:b/>
          <w:sz w:val="36"/>
          <w:szCs w:val="36"/>
        </w:rPr>
        <w:tab/>
      </w:r>
      <w:r w:rsidRPr="00A824AB">
        <w:rPr>
          <w:rFonts w:cstheme="minorHAnsi"/>
          <w:b/>
          <w:sz w:val="36"/>
          <w:szCs w:val="36"/>
        </w:rPr>
        <w:tab/>
      </w:r>
    </w:p>
    <w:p w:rsidR="00436805" w:rsidRPr="00552F5C" w:rsidRDefault="00436805" w:rsidP="00436805">
      <w:pPr>
        <w:pStyle w:val="ListParagraph"/>
        <w:numPr>
          <w:ilvl w:val="0"/>
          <w:numId w:val="15"/>
        </w:numPr>
        <w:spacing w:after="60"/>
        <w:ind w:hanging="720"/>
        <w:contextualSpacing w:val="0"/>
        <w:rPr>
          <w:rFonts w:cstheme="minorHAnsi"/>
          <w:b/>
          <w:szCs w:val="22"/>
          <w:u w:val="single"/>
        </w:rPr>
      </w:pPr>
      <w:r w:rsidRPr="00552F5C">
        <w:rPr>
          <w:rFonts w:cstheme="minorHAnsi"/>
          <w:b/>
          <w:szCs w:val="22"/>
          <w:u w:val="single"/>
        </w:rPr>
        <w:t>Additional Revenue Mobilisation (ARM) and Anti-abuse Measures</w:t>
      </w:r>
    </w:p>
    <w:p w:rsidR="00436805" w:rsidRPr="00552F5C" w:rsidRDefault="00436805" w:rsidP="00436805">
      <w:pPr>
        <w:pStyle w:val="ListParagraph"/>
        <w:numPr>
          <w:ilvl w:val="1"/>
          <w:numId w:val="16"/>
        </w:numPr>
        <w:spacing w:after="160"/>
        <w:ind w:hanging="720"/>
        <w:contextualSpacing w:val="0"/>
        <w:jc w:val="both"/>
        <w:rPr>
          <w:rFonts w:cstheme="minorHAnsi"/>
          <w:szCs w:val="22"/>
        </w:rPr>
      </w:pPr>
      <w:r w:rsidRPr="00552F5C">
        <w:rPr>
          <w:rFonts w:cstheme="minorHAnsi"/>
          <w:szCs w:val="22"/>
        </w:rPr>
        <w:t xml:space="preserve">It is proposed to extend the provisions of section 115BBDA of the Income-tax Act which provides for levy of tax at the rate of ten per cent. on dividend income exceeding </w:t>
      </w:r>
      <w:r w:rsidRPr="00561477">
        <w:rPr>
          <w:rFonts w:ascii="Rupee Foradian" w:hAnsi="Rupee Foradian" w:cstheme="minorHAnsi"/>
          <w:b/>
          <w:bCs/>
          <w:sz w:val="20"/>
        </w:rPr>
        <w:t>`</w:t>
      </w:r>
      <w:r>
        <w:rPr>
          <w:rFonts w:cstheme="minorHAnsi"/>
          <w:szCs w:val="22"/>
        </w:rPr>
        <w:t xml:space="preserve"> </w:t>
      </w:r>
      <w:r w:rsidRPr="00552F5C">
        <w:rPr>
          <w:rFonts w:cstheme="minorHAnsi"/>
          <w:szCs w:val="22"/>
        </w:rPr>
        <w:t>10 lakh, to all resident persons except domestic companies or trust or institution or fund registered under section 12AA or referred to in section 10(23C). Presently, these provisions are applicable only to the individuals, Hindu undivided family (HUF) and firms.</w:t>
      </w:r>
    </w:p>
    <w:p w:rsidR="00436805" w:rsidRPr="00552F5C" w:rsidRDefault="00436805" w:rsidP="00436805">
      <w:pPr>
        <w:pStyle w:val="ListParagraph"/>
        <w:numPr>
          <w:ilvl w:val="1"/>
          <w:numId w:val="16"/>
        </w:numPr>
        <w:spacing w:after="160"/>
        <w:ind w:hanging="720"/>
        <w:contextualSpacing w:val="0"/>
        <w:jc w:val="both"/>
        <w:rPr>
          <w:rFonts w:cstheme="minorHAnsi"/>
          <w:szCs w:val="22"/>
        </w:rPr>
      </w:pPr>
      <w:r w:rsidRPr="00552F5C">
        <w:rPr>
          <w:rFonts w:cstheme="minorHAnsi"/>
          <w:szCs w:val="22"/>
        </w:rPr>
        <w:t>It is proposed to widen the scope of section 56 of the Income-tax Act to provide that any money, immovable property or specified movable property received without consideration or with inadequate consideration, by any person, subject to certain exemption and exceptions, shall be taxable if its value exceeds rupees fifty thousand.</w:t>
      </w:r>
    </w:p>
    <w:p w:rsidR="00436805" w:rsidRPr="00552F5C" w:rsidRDefault="00436805" w:rsidP="00436805">
      <w:pPr>
        <w:pStyle w:val="ListParagraph"/>
        <w:numPr>
          <w:ilvl w:val="1"/>
          <w:numId w:val="16"/>
        </w:numPr>
        <w:spacing w:after="160"/>
        <w:ind w:hanging="720"/>
        <w:contextualSpacing w:val="0"/>
        <w:jc w:val="both"/>
        <w:rPr>
          <w:rFonts w:cstheme="minorHAnsi"/>
          <w:szCs w:val="22"/>
        </w:rPr>
      </w:pPr>
      <w:r w:rsidRPr="00552F5C">
        <w:rPr>
          <w:rFonts w:cstheme="minorHAnsi"/>
          <w:szCs w:val="22"/>
        </w:rPr>
        <w:t>It is proposed to provide that in case of transfer of unquoted equity shares, where the fair market value, determined in the prescribed manner is less than the consideration</w:t>
      </w:r>
      <w:r>
        <w:rPr>
          <w:rFonts w:cstheme="minorHAnsi"/>
          <w:szCs w:val="22"/>
        </w:rPr>
        <w:t xml:space="preserve"> received</w:t>
      </w:r>
      <w:r w:rsidRPr="00552F5C">
        <w:rPr>
          <w:rFonts w:cstheme="minorHAnsi"/>
          <w:szCs w:val="22"/>
        </w:rPr>
        <w:t>, such fair market value shall be the deemed value of consideration for the purpose of computation of capital gains.</w:t>
      </w:r>
    </w:p>
    <w:p w:rsidR="00436805" w:rsidRPr="00552F5C" w:rsidRDefault="00436805" w:rsidP="00436805">
      <w:pPr>
        <w:pStyle w:val="ListParagraph"/>
        <w:numPr>
          <w:ilvl w:val="1"/>
          <w:numId w:val="16"/>
        </w:numPr>
        <w:spacing w:after="160"/>
        <w:ind w:hanging="720"/>
        <w:contextualSpacing w:val="0"/>
        <w:jc w:val="both"/>
        <w:rPr>
          <w:rFonts w:cstheme="minorHAnsi"/>
          <w:szCs w:val="22"/>
        </w:rPr>
      </w:pPr>
      <w:r w:rsidRPr="00552F5C">
        <w:rPr>
          <w:rFonts w:cstheme="minorHAnsi"/>
          <w:szCs w:val="22"/>
        </w:rPr>
        <w:t>It is proposed to restrict the exemption from long term capital gains in case of transfer of listed shares by providing that the exemption, subject to notification of certain exceptions, shall be available if security transaction tax has been paid at the time of acquisition of such shares where they have been acquired after 1</w:t>
      </w:r>
      <w:r w:rsidRPr="00552F5C">
        <w:rPr>
          <w:rFonts w:cstheme="minorHAnsi"/>
          <w:szCs w:val="22"/>
          <w:vertAlign w:val="superscript"/>
        </w:rPr>
        <w:t>st</w:t>
      </w:r>
      <w:r w:rsidRPr="00552F5C">
        <w:rPr>
          <w:rFonts w:cstheme="minorHAnsi"/>
          <w:szCs w:val="22"/>
        </w:rPr>
        <w:t xml:space="preserve"> October, 2004. </w:t>
      </w:r>
    </w:p>
    <w:p w:rsidR="00436805" w:rsidRPr="00552F5C" w:rsidRDefault="00436805" w:rsidP="00436805">
      <w:pPr>
        <w:pStyle w:val="ListParagraph"/>
        <w:numPr>
          <w:ilvl w:val="1"/>
          <w:numId w:val="16"/>
        </w:numPr>
        <w:spacing w:after="160"/>
        <w:ind w:hanging="720"/>
        <w:contextualSpacing w:val="0"/>
        <w:jc w:val="both"/>
        <w:rPr>
          <w:rFonts w:cstheme="minorHAnsi"/>
          <w:szCs w:val="22"/>
        </w:rPr>
      </w:pPr>
      <w:r w:rsidRPr="00552F5C">
        <w:rPr>
          <w:rFonts w:cstheme="minorHAnsi"/>
          <w:szCs w:val="22"/>
        </w:rPr>
        <w:t xml:space="preserve">It is proposed to introduce a new provision in the Income-tax Act to provide for tax deduction at source at the rate of five per cent. by an individual or HUF, other than those whose books of account are required to be audited, while making payment of rent of an amount exceeding </w:t>
      </w:r>
      <w:r w:rsidRPr="00561477">
        <w:rPr>
          <w:rFonts w:ascii="Rupee Foradian" w:hAnsi="Rupee Foradian" w:cstheme="minorHAnsi"/>
          <w:b/>
          <w:bCs/>
          <w:sz w:val="20"/>
        </w:rPr>
        <w:t>`</w:t>
      </w:r>
      <w:r>
        <w:rPr>
          <w:rFonts w:cstheme="minorHAnsi"/>
          <w:szCs w:val="22"/>
        </w:rPr>
        <w:t xml:space="preserve"> </w:t>
      </w:r>
      <w:r w:rsidRPr="00552F5C">
        <w:rPr>
          <w:rFonts w:cstheme="minorHAnsi"/>
          <w:szCs w:val="22"/>
        </w:rPr>
        <w:t>50,000 per month. It is also proposed to provide that such tax shall be deducted and deposited only once in a financial year through a challan-cum-statement. Further, the deductor shall not be required to obtain TAN or file any separate TDS return for this purpose.</w:t>
      </w:r>
    </w:p>
    <w:p w:rsidR="00436805" w:rsidRPr="00552F5C" w:rsidRDefault="00436805" w:rsidP="00436805">
      <w:pPr>
        <w:pStyle w:val="ListParagraph"/>
        <w:numPr>
          <w:ilvl w:val="1"/>
          <w:numId w:val="16"/>
        </w:numPr>
        <w:spacing w:after="160"/>
        <w:ind w:hanging="720"/>
        <w:contextualSpacing w:val="0"/>
        <w:jc w:val="both"/>
        <w:rPr>
          <w:rFonts w:cstheme="minorHAnsi"/>
          <w:szCs w:val="22"/>
        </w:rPr>
      </w:pPr>
      <w:r w:rsidRPr="00552F5C">
        <w:rPr>
          <w:rFonts w:cstheme="minorHAnsi"/>
          <w:szCs w:val="22"/>
        </w:rPr>
        <w:t>In order to align the transfer pricing provisions with the OECD transfer pricing guidelines and international best practices, it is proposed to insert a new section to provide that the assesse shall make secondary adjustment where the primary adjustment to the transfer price has been made in certain cases. The provision shall apply if the primary adjustment exceeds one crore rupees and the excess money attributable to the adjustment is not brought to India within the prescribed time.</w:t>
      </w:r>
    </w:p>
    <w:p w:rsidR="00436805" w:rsidRPr="00552F5C" w:rsidRDefault="00436805" w:rsidP="00436805">
      <w:pPr>
        <w:pStyle w:val="ListParagraph"/>
        <w:numPr>
          <w:ilvl w:val="1"/>
          <w:numId w:val="16"/>
        </w:numPr>
        <w:spacing w:after="120"/>
        <w:ind w:hanging="720"/>
        <w:contextualSpacing w:val="0"/>
        <w:jc w:val="both"/>
        <w:rPr>
          <w:rFonts w:cstheme="minorHAnsi"/>
          <w:szCs w:val="22"/>
        </w:rPr>
      </w:pPr>
      <w:r w:rsidRPr="00552F5C">
        <w:rPr>
          <w:rFonts w:cstheme="minorHAnsi"/>
          <w:szCs w:val="22"/>
        </w:rPr>
        <w:lastRenderedPageBreak/>
        <w:t>In order to address the issue of thin capitalisation, it is proposed to provide that the interest paid by an Indian company or permanent establishment of a foreign company, in excess of thirty percent of earnings before interest, taxes, depreciation and amortisation (EBITDA), or interest paid to its associated enterprise, whichever is less, shall not be allowed as deduction in computing its taxable profit. It is also proposed to allow carry forward and set off of the interest so disallowed for eight assessment years.</w:t>
      </w:r>
    </w:p>
    <w:p w:rsidR="00436805" w:rsidRPr="00552F5C" w:rsidRDefault="00436805" w:rsidP="00436805">
      <w:pPr>
        <w:pStyle w:val="ListParagraph"/>
        <w:numPr>
          <w:ilvl w:val="1"/>
          <w:numId w:val="16"/>
        </w:numPr>
        <w:spacing w:after="120"/>
        <w:ind w:hanging="720"/>
        <w:contextualSpacing w:val="0"/>
        <w:jc w:val="both"/>
        <w:rPr>
          <w:rFonts w:cstheme="minorHAnsi"/>
          <w:szCs w:val="22"/>
        </w:rPr>
      </w:pPr>
      <w:r w:rsidRPr="00552F5C">
        <w:rPr>
          <w:rFonts w:cstheme="minorHAnsi"/>
          <w:szCs w:val="22"/>
        </w:rPr>
        <w:t xml:space="preserve">In order to address the existing anomaly of interest deduction in respect of let out property vis-à-vis self-occupied property, it is proposed to restrict set off of loss from house property against income under any other head during the current year </w:t>
      </w:r>
      <w:r>
        <w:rPr>
          <w:rFonts w:cstheme="minorHAnsi"/>
          <w:szCs w:val="22"/>
        </w:rPr>
        <w:t xml:space="preserve">up </w:t>
      </w:r>
      <w:r w:rsidRPr="00552F5C">
        <w:rPr>
          <w:rFonts w:cstheme="minorHAnsi"/>
          <w:szCs w:val="22"/>
        </w:rPr>
        <w:t>to Rs two lakhs. The loss not so set off would be allowed to be carried forward for set off against house property income for eight assessment years.</w:t>
      </w:r>
    </w:p>
    <w:p w:rsidR="00436805" w:rsidRPr="00552F5C" w:rsidRDefault="00436805" w:rsidP="00436805">
      <w:pPr>
        <w:pStyle w:val="ListParagraph"/>
        <w:numPr>
          <w:ilvl w:val="1"/>
          <w:numId w:val="16"/>
        </w:numPr>
        <w:spacing w:after="240"/>
        <w:ind w:hanging="720"/>
        <w:contextualSpacing w:val="0"/>
        <w:jc w:val="both"/>
        <w:rPr>
          <w:rFonts w:cstheme="minorHAnsi"/>
          <w:szCs w:val="22"/>
        </w:rPr>
      </w:pPr>
      <w:r w:rsidRPr="00552F5C">
        <w:rPr>
          <w:rFonts w:cstheme="minorHAnsi"/>
          <w:szCs w:val="22"/>
        </w:rPr>
        <w:t>It is proposed that donation by an entity registered under section 12A or approved under section 10(23C), to other entity, registered under section 12A, with the direction that such donation shall form part of the corpus, shall not be treated as application of income for charitable purposes.</w:t>
      </w:r>
    </w:p>
    <w:p w:rsidR="00436805" w:rsidRPr="00552F5C" w:rsidRDefault="00436805" w:rsidP="00436805">
      <w:pPr>
        <w:pStyle w:val="ListParagraph"/>
        <w:numPr>
          <w:ilvl w:val="0"/>
          <w:numId w:val="15"/>
        </w:numPr>
        <w:spacing w:before="120" w:after="120"/>
        <w:ind w:left="360"/>
        <w:contextualSpacing w:val="0"/>
        <w:rPr>
          <w:rFonts w:cstheme="minorHAnsi"/>
          <w:b/>
          <w:szCs w:val="22"/>
          <w:u w:val="single"/>
        </w:rPr>
      </w:pPr>
      <w:r w:rsidRPr="00552F5C">
        <w:rPr>
          <w:rFonts w:cstheme="minorHAnsi"/>
          <w:b/>
          <w:szCs w:val="22"/>
          <w:u w:val="single"/>
        </w:rPr>
        <w:t>Rationalisation Measures</w:t>
      </w:r>
    </w:p>
    <w:p w:rsidR="00436805" w:rsidRPr="00552F5C" w:rsidRDefault="00436805" w:rsidP="00436805">
      <w:pPr>
        <w:spacing w:after="120"/>
        <w:ind w:left="720" w:hanging="720"/>
        <w:jc w:val="both"/>
        <w:rPr>
          <w:rFonts w:cstheme="minorHAnsi"/>
        </w:rPr>
      </w:pPr>
      <w:r w:rsidRPr="00552F5C">
        <w:rPr>
          <w:rFonts w:cstheme="minorHAnsi"/>
        </w:rPr>
        <w:t xml:space="preserve">2.1 </w:t>
      </w:r>
      <w:r>
        <w:rPr>
          <w:rFonts w:cstheme="minorHAnsi"/>
        </w:rPr>
        <w:tab/>
      </w:r>
      <w:r w:rsidRPr="00552F5C">
        <w:rPr>
          <w:rFonts w:cstheme="minorHAnsi"/>
        </w:rPr>
        <w:t>It is proposed to provide that in case of foreign company, sale of leftover stock of crude oil in case of strategic petroleum reserve after the expiry of agreement or the arrangement, subject to fulfilment of certain conditions, shall not be liable to tax in India.</w:t>
      </w:r>
    </w:p>
    <w:p w:rsidR="00436805" w:rsidRPr="00552F5C" w:rsidRDefault="00436805" w:rsidP="00436805">
      <w:pPr>
        <w:pStyle w:val="ListParagraph"/>
        <w:numPr>
          <w:ilvl w:val="1"/>
          <w:numId w:val="17"/>
        </w:numPr>
        <w:spacing w:after="120"/>
        <w:contextualSpacing w:val="0"/>
        <w:jc w:val="both"/>
        <w:rPr>
          <w:rFonts w:cstheme="minorHAnsi"/>
          <w:szCs w:val="22"/>
        </w:rPr>
      </w:pPr>
      <w:r w:rsidRPr="00552F5C">
        <w:rPr>
          <w:rFonts w:cstheme="minorHAnsi"/>
          <w:szCs w:val="22"/>
        </w:rPr>
        <w:t>It is proposed to provide a concessional tax rate of ten per cent. in case of income arising from sale of carbon credit.</w:t>
      </w:r>
    </w:p>
    <w:p w:rsidR="00436805" w:rsidRPr="00552F5C" w:rsidRDefault="00436805" w:rsidP="00436805">
      <w:pPr>
        <w:pStyle w:val="ListParagraph"/>
        <w:numPr>
          <w:ilvl w:val="1"/>
          <w:numId w:val="17"/>
        </w:numPr>
        <w:spacing w:after="120"/>
        <w:contextualSpacing w:val="0"/>
        <w:jc w:val="both"/>
        <w:rPr>
          <w:rFonts w:cstheme="minorHAnsi"/>
          <w:szCs w:val="22"/>
        </w:rPr>
      </w:pPr>
      <w:r w:rsidRPr="00552F5C">
        <w:rPr>
          <w:rFonts w:cstheme="minorHAnsi"/>
          <w:szCs w:val="22"/>
        </w:rPr>
        <w:t xml:space="preserve">It is proposed to exempt government, foreign missions and state PSUs engaged in business of transportation of passengers from Tax </w:t>
      </w:r>
      <w:r>
        <w:rPr>
          <w:rFonts w:cstheme="minorHAnsi"/>
          <w:szCs w:val="22"/>
        </w:rPr>
        <w:t>Collection</w:t>
      </w:r>
      <w:r w:rsidRPr="00552F5C">
        <w:rPr>
          <w:rFonts w:cstheme="minorHAnsi"/>
          <w:szCs w:val="22"/>
        </w:rPr>
        <w:t xml:space="preserve"> at Source (TCS) provisions relating to purchase of vehicles.</w:t>
      </w:r>
    </w:p>
    <w:p w:rsidR="00436805" w:rsidRPr="00552F5C" w:rsidRDefault="00436805" w:rsidP="00436805">
      <w:pPr>
        <w:pStyle w:val="ListParagraph"/>
        <w:numPr>
          <w:ilvl w:val="1"/>
          <w:numId w:val="17"/>
        </w:numPr>
        <w:spacing w:after="120"/>
        <w:ind w:left="709" w:hanging="709"/>
        <w:contextualSpacing w:val="0"/>
        <w:jc w:val="both"/>
        <w:rPr>
          <w:rFonts w:cstheme="minorHAnsi"/>
          <w:szCs w:val="22"/>
        </w:rPr>
      </w:pPr>
      <w:r w:rsidRPr="00552F5C">
        <w:rPr>
          <w:rFonts w:cstheme="minorHAnsi"/>
          <w:szCs w:val="22"/>
        </w:rPr>
        <w:t>It is proposed to provide that the fair market value of the asset which has been taken into account for the purpose of computation of accreted income on which tax has been paid in accordance with provisions of Chapter XII-EB of the Income-tax Act, shall be taken as the cost of acquisition of that asset.</w:t>
      </w:r>
    </w:p>
    <w:p w:rsidR="00436805" w:rsidRPr="00552F5C" w:rsidRDefault="00436805" w:rsidP="00436805">
      <w:pPr>
        <w:pStyle w:val="ListParagraph"/>
        <w:numPr>
          <w:ilvl w:val="1"/>
          <w:numId w:val="17"/>
        </w:numPr>
        <w:spacing w:after="120"/>
        <w:ind w:left="709" w:hanging="709"/>
        <w:contextualSpacing w:val="0"/>
        <w:jc w:val="both"/>
        <w:rPr>
          <w:rFonts w:cstheme="minorHAnsi"/>
          <w:szCs w:val="22"/>
        </w:rPr>
      </w:pPr>
      <w:r w:rsidRPr="00552F5C">
        <w:rPr>
          <w:rFonts w:cstheme="minorHAnsi"/>
          <w:szCs w:val="22"/>
        </w:rPr>
        <w:t>It is proposed to modify the conditions of special taxation regime for off shore funds under section 9A of the Income-tax Act so as to provide that the maintenance of minimum fund size would not be necessary in the year in which the fund is being wound up.</w:t>
      </w:r>
    </w:p>
    <w:p w:rsidR="00436805" w:rsidRPr="00552F5C" w:rsidRDefault="00436805" w:rsidP="00436805">
      <w:pPr>
        <w:pStyle w:val="ListParagraph"/>
        <w:numPr>
          <w:ilvl w:val="1"/>
          <w:numId w:val="17"/>
        </w:numPr>
        <w:spacing w:after="120"/>
        <w:ind w:left="709" w:hanging="709"/>
        <w:contextualSpacing w:val="0"/>
        <w:jc w:val="both"/>
        <w:rPr>
          <w:rFonts w:cstheme="minorHAnsi"/>
          <w:szCs w:val="22"/>
        </w:rPr>
      </w:pPr>
      <w:r w:rsidRPr="00552F5C">
        <w:rPr>
          <w:rFonts w:cstheme="minorHAnsi"/>
          <w:szCs w:val="22"/>
        </w:rPr>
        <w:t>In line with exemption available to the Prime Minister’s Relief Fund and certain other funds, it is proposed to provide that the income of the Chief Minister’s Relief Fund or the Lieutenant Governor’s Relief Fund shall be exempt from tax.</w:t>
      </w:r>
    </w:p>
    <w:p w:rsidR="00436805" w:rsidRPr="00552F5C" w:rsidRDefault="00436805" w:rsidP="00436805">
      <w:pPr>
        <w:pStyle w:val="ListParagraph"/>
        <w:numPr>
          <w:ilvl w:val="1"/>
          <w:numId w:val="17"/>
        </w:numPr>
        <w:spacing w:after="120"/>
        <w:ind w:left="709" w:hanging="709"/>
        <w:contextualSpacing w:val="0"/>
        <w:jc w:val="both"/>
        <w:rPr>
          <w:rFonts w:cstheme="minorHAnsi"/>
          <w:szCs w:val="22"/>
        </w:rPr>
      </w:pPr>
      <w:r w:rsidRPr="00552F5C">
        <w:rPr>
          <w:rFonts w:cstheme="minorHAnsi"/>
          <w:szCs w:val="22"/>
        </w:rPr>
        <w:lastRenderedPageBreak/>
        <w:t>It is proposed to do away with the provisions enabling the Assessing Officer not to process the return and thus withhold the refund in cases where the return is selected for scrutiny till the completion of assessment. It is however proposed that in cases where grant of refund is likely to adversely affect the interest of revenue, it can be withheld with the approval of the higher authority after recording the reasons in writing.</w:t>
      </w:r>
    </w:p>
    <w:p w:rsidR="00436805" w:rsidRPr="00552F5C" w:rsidRDefault="00436805" w:rsidP="00436805">
      <w:pPr>
        <w:pStyle w:val="ListParagraph"/>
        <w:numPr>
          <w:ilvl w:val="1"/>
          <w:numId w:val="17"/>
        </w:numPr>
        <w:ind w:left="706" w:hanging="706"/>
        <w:contextualSpacing w:val="0"/>
        <w:jc w:val="both"/>
        <w:rPr>
          <w:rFonts w:cstheme="minorHAnsi"/>
          <w:szCs w:val="22"/>
        </w:rPr>
      </w:pPr>
      <w:r w:rsidRPr="00552F5C">
        <w:rPr>
          <w:rFonts w:cstheme="minorHAnsi"/>
          <w:szCs w:val="22"/>
        </w:rPr>
        <w:t xml:space="preserve">It is proposed to provide that certain entities, like, Investor Protection Funds, Core Settlement Guarantee Fund, Tea/Coffee/Rubber Boards, MPEDA, or APDEA; enjoying exemption from levy of income-tax under section 10 of the Income-tax Act shall be required to furnish return of their income. </w:t>
      </w:r>
    </w:p>
    <w:p w:rsidR="00436805" w:rsidRPr="00552F5C" w:rsidRDefault="00436805" w:rsidP="00436805">
      <w:pPr>
        <w:pStyle w:val="ListParagraph"/>
        <w:numPr>
          <w:ilvl w:val="1"/>
          <w:numId w:val="17"/>
        </w:numPr>
        <w:ind w:left="706" w:hanging="706"/>
        <w:contextualSpacing w:val="0"/>
        <w:jc w:val="both"/>
        <w:rPr>
          <w:rFonts w:cstheme="minorHAnsi"/>
          <w:szCs w:val="22"/>
        </w:rPr>
      </w:pPr>
      <w:r w:rsidRPr="00552F5C">
        <w:rPr>
          <w:rFonts w:cstheme="minorHAnsi"/>
          <w:szCs w:val="22"/>
        </w:rPr>
        <w:t xml:space="preserve">In order to ensure timely filing of returns of income, it is proposed to levy a fee in case of delay in filing the return. </w:t>
      </w:r>
    </w:p>
    <w:p w:rsidR="00436805" w:rsidRPr="00552F5C" w:rsidRDefault="00436805" w:rsidP="00436805">
      <w:pPr>
        <w:pStyle w:val="ListParagraph"/>
        <w:numPr>
          <w:ilvl w:val="1"/>
          <w:numId w:val="17"/>
        </w:numPr>
        <w:ind w:left="706" w:hanging="706"/>
        <w:contextualSpacing w:val="0"/>
        <w:jc w:val="both"/>
        <w:rPr>
          <w:rFonts w:cstheme="minorHAnsi"/>
          <w:szCs w:val="22"/>
        </w:rPr>
      </w:pPr>
      <w:r w:rsidRPr="00552F5C">
        <w:rPr>
          <w:rFonts w:cstheme="minorHAnsi"/>
          <w:szCs w:val="22"/>
        </w:rPr>
        <w:t xml:space="preserve">It is proposed to provide that if an accountant or a merchant banker or a registered valuer, furnishes incorrect information in a report or certificate, he shall be liable to a penalty of ten thousand rupees for each such default. </w:t>
      </w:r>
    </w:p>
    <w:p w:rsidR="00436805" w:rsidRPr="00552F5C" w:rsidRDefault="00436805" w:rsidP="00436805">
      <w:pPr>
        <w:pStyle w:val="ListParagraph"/>
        <w:numPr>
          <w:ilvl w:val="1"/>
          <w:numId w:val="17"/>
        </w:numPr>
        <w:ind w:left="706" w:hanging="706"/>
        <w:contextualSpacing w:val="0"/>
        <w:jc w:val="both"/>
        <w:rPr>
          <w:rFonts w:cstheme="minorHAnsi"/>
          <w:szCs w:val="22"/>
        </w:rPr>
      </w:pPr>
      <w:r w:rsidRPr="00552F5C">
        <w:rPr>
          <w:rFonts w:cstheme="minorHAnsi"/>
          <w:szCs w:val="22"/>
        </w:rPr>
        <w:t>It is proposed to provide that where the amount of foreign tax credit (FTC) allowed against the tax paid under sections 115JB or 115JC of the Income-tax Act exceeds the amount of FTC admissible against the tax payable by the assesse on his income in accordance with the other provisions of the Act, such excess credit shall be ignored while computing the amount of credit under section 115JAA or section 115JD.</w:t>
      </w:r>
    </w:p>
    <w:p w:rsidR="00436805" w:rsidRPr="00552F5C" w:rsidRDefault="00436805" w:rsidP="00436805">
      <w:pPr>
        <w:pStyle w:val="ListParagraph"/>
        <w:numPr>
          <w:ilvl w:val="1"/>
          <w:numId w:val="17"/>
        </w:numPr>
        <w:ind w:left="706" w:hanging="706"/>
        <w:contextualSpacing w:val="0"/>
        <w:jc w:val="both"/>
        <w:rPr>
          <w:rFonts w:cstheme="minorHAnsi"/>
          <w:szCs w:val="22"/>
        </w:rPr>
      </w:pPr>
      <w:r w:rsidRPr="00552F5C">
        <w:rPr>
          <w:rFonts w:cstheme="minorHAnsi"/>
          <w:szCs w:val="22"/>
        </w:rPr>
        <w:t>In a case where the foreign tax credit has not been granted to the assesse on the ground that payment of such tax is in dispute, it is proposed to provide, subject to certain conditions, additional time to the Assessing Officer for allowing the said tax credit after such dispute is settled.</w:t>
      </w:r>
    </w:p>
    <w:p w:rsidR="00436805" w:rsidRPr="00552F5C" w:rsidRDefault="00436805" w:rsidP="00436805">
      <w:pPr>
        <w:pStyle w:val="ListParagraph"/>
        <w:numPr>
          <w:ilvl w:val="1"/>
          <w:numId w:val="17"/>
        </w:numPr>
        <w:ind w:left="706" w:hanging="706"/>
        <w:contextualSpacing w:val="0"/>
        <w:jc w:val="both"/>
        <w:rPr>
          <w:rFonts w:cstheme="minorHAnsi"/>
          <w:szCs w:val="22"/>
        </w:rPr>
      </w:pPr>
      <w:r w:rsidRPr="00552F5C">
        <w:rPr>
          <w:rFonts w:cstheme="minorHAnsi"/>
          <w:szCs w:val="22"/>
        </w:rPr>
        <w:t>It is proposed to provide that no person shall receive payment or aggregate of payments of an amount of three lakh rupees or more from a person in a day, or in respect of a single transaction, or in respect of transactions relating to one event or occasion, otherwise than by an account payee cheque or account payee bank draft or use of electronic clearing system through a bank account. Such restriction shall not apply to Government, banks or such other persons or class of persons or receipts notified by the Central Government. It is also proposed to provide for a penalty in case of contravention of this provision.</w:t>
      </w:r>
    </w:p>
    <w:p w:rsidR="00436805" w:rsidRPr="00552F5C" w:rsidRDefault="00436805" w:rsidP="00436805">
      <w:pPr>
        <w:pStyle w:val="ListParagraph"/>
        <w:numPr>
          <w:ilvl w:val="1"/>
          <w:numId w:val="17"/>
        </w:numPr>
        <w:ind w:left="706" w:hanging="706"/>
        <w:contextualSpacing w:val="0"/>
        <w:jc w:val="both"/>
        <w:rPr>
          <w:rFonts w:cstheme="minorHAnsi"/>
          <w:szCs w:val="22"/>
        </w:rPr>
      </w:pPr>
      <w:r w:rsidRPr="00552F5C">
        <w:rPr>
          <w:rFonts w:cstheme="minorHAnsi"/>
          <w:szCs w:val="22"/>
        </w:rPr>
        <w:t>It is proposed to clarify that provisions relating to tax deduction at source shall not apply to exempt compensation received under the Right to Fair Compensation and Transparency in Land Acquisition, Rehabilitation and Resettlement Act, 2013.</w:t>
      </w:r>
    </w:p>
    <w:p w:rsidR="00436805" w:rsidRPr="00552F5C" w:rsidRDefault="00436805" w:rsidP="00436805">
      <w:pPr>
        <w:pStyle w:val="ListParagraph"/>
        <w:numPr>
          <w:ilvl w:val="1"/>
          <w:numId w:val="17"/>
        </w:numPr>
        <w:ind w:left="706" w:hanging="706"/>
        <w:contextualSpacing w:val="0"/>
        <w:jc w:val="both"/>
        <w:rPr>
          <w:rFonts w:cstheme="minorHAnsi"/>
          <w:szCs w:val="22"/>
        </w:rPr>
      </w:pPr>
      <w:r w:rsidRPr="00552F5C">
        <w:rPr>
          <w:rFonts w:cstheme="minorHAnsi"/>
          <w:szCs w:val="22"/>
        </w:rPr>
        <w:t>It is proposed to lower the rate of deduction of tax in case of payments made to a person engaged only in the business of operation of call centre.</w:t>
      </w:r>
    </w:p>
    <w:p w:rsidR="00436805" w:rsidRPr="00552F5C" w:rsidRDefault="00436805" w:rsidP="00436805">
      <w:pPr>
        <w:pStyle w:val="ListParagraph"/>
        <w:numPr>
          <w:ilvl w:val="1"/>
          <w:numId w:val="17"/>
        </w:numPr>
        <w:ind w:left="706" w:hanging="706"/>
        <w:contextualSpacing w:val="0"/>
        <w:jc w:val="both"/>
        <w:rPr>
          <w:rFonts w:cstheme="minorHAnsi"/>
          <w:szCs w:val="22"/>
        </w:rPr>
      </w:pPr>
      <w:r w:rsidRPr="00552F5C">
        <w:rPr>
          <w:rFonts w:cstheme="minorHAnsi"/>
          <w:szCs w:val="22"/>
        </w:rPr>
        <w:t>It is proposed to provide tax neutrality in case of conversion of preference shares of a company into equity shares of that company.</w:t>
      </w:r>
    </w:p>
    <w:p w:rsidR="00436805" w:rsidRPr="00552F5C" w:rsidRDefault="00436805" w:rsidP="00436805">
      <w:pPr>
        <w:pStyle w:val="ListParagraph"/>
        <w:numPr>
          <w:ilvl w:val="1"/>
          <w:numId w:val="17"/>
        </w:numPr>
        <w:ind w:left="706" w:hanging="706"/>
        <w:contextualSpacing w:val="0"/>
        <w:jc w:val="both"/>
        <w:rPr>
          <w:rFonts w:cstheme="minorHAnsi"/>
          <w:szCs w:val="22"/>
        </w:rPr>
      </w:pPr>
      <w:r w:rsidRPr="00552F5C">
        <w:rPr>
          <w:rFonts w:cstheme="minorHAnsi"/>
          <w:szCs w:val="22"/>
        </w:rPr>
        <w:t xml:space="preserve">It is proposed to provide that the cost of acquisition of share of an Indian company </w:t>
      </w:r>
      <w:r>
        <w:rPr>
          <w:rFonts w:cstheme="minorHAnsi"/>
          <w:szCs w:val="22"/>
        </w:rPr>
        <w:t>in the hands of demerged foreign company</w:t>
      </w:r>
      <w:r w:rsidRPr="00552F5C">
        <w:rPr>
          <w:rFonts w:cstheme="minorHAnsi"/>
          <w:szCs w:val="22"/>
        </w:rPr>
        <w:t xml:space="preserve"> in a tax neutral </w:t>
      </w:r>
      <w:r w:rsidRPr="00552F5C">
        <w:rPr>
          <w:rFonts w:cstheme="minorHAnsi"/>
          <w:szCs w:val="22"/>
        </w:rPr>
        <w:lastRenderedPageBreak/>
        <w:t>demerger, shall be taken as the cost of acquisition in the hands of resulting foreign company.</w:t>
      </w:r>
    </w:p>
    <w:p w:rsidR="00436805" w:rsidRPr="00552F5C" w:rsidRDefault="00436805" w:rsidP="00436805">
      <w:pPr>
        <w:pStyle w:val="ListParagraph"/>
        <w:numPr>
          <w:ilvl w:val="1"/>
          <w:numId w:val="17"/>
        </w:numPr>
        <w:ind w:left="706" w:hanging="706"/>
        <w:contextualSpacing w:val="0"/>
        <w:jc w:val="both"/>
        <w:rPr>
          <w:rFonts w:cstheme="minorHAnsi"/>
          <w:szCs w:val="22"/>
        </w:rPr>
      </w:pPr>
      <w:r w:rsidRPr="00552F5C">
        <w:rPr>
          <w:rFonts w:cstheme="minorHAnsi"/>
          <w:szCs w:val="22"/>
        </w:rPr>
        <w:t>It is proposed to provide for grant of interest in case of refund of excess payment of TDS.</w:t>
      </w:r>
    </w:p>
    <w:p w:rsidR="00436805" w:rsidRPr="00552F5C" w:rsidRDefault="00436805" w:rsidP="00436805">
      <w:pPr>
        <w:pStyle w:val="ListParagraph"/>
        <w:numPr>
          <w:ilvl w:val="1"/>
          <w:numId w:val="17"/>
        </w:numPr>
        <w:ind w:left="709" w:hanging="709"/>
        <w:contextualSpacing w:val="0"/>
        <w:jc w:val="both"/>
        <w:rPr>
          <w:rFonts w:cstheme="minorHAnsi"/>
          <w:szCs w:val="22"/>
        </w:rPr>
      </w:pPr>
      <w:r w:rsidRPr="00552F5C">
        <w:rPr>
          <w:rFonts w:cstheme="minorHAnsi"/>
          <w:szCs w:val="22"/>
        </w:rPr>
        <w:t>It is proposed to merge the Authority for Advance Ruling (AAR) for Income-Tax with AAR for Customs, Central Excise and Service Tax; and create common AAR. It is also proposed to amend the qualifications for appointment of Chairman and Members.</w:t>
      </w:r>
    </w:p>
    <w:p w:rsidR="00436805" w:rsidRPr="00552F5C" w:rsidRDefault="00436805" w:rsidP="00436805">
      <w:pPr>
        <w:pStyle w:val="ListParagraph"/>
        <w:numPr>
          <w:ilvl w:val="1"/>
          <w:numId w:val="17"/>
        </w:numPr>
        <w:spacing w:after="120"/>
        <w:ind w:left="709" w:hanging="709"/>
        <w:contextualSpacing w:val="0"/>
        <w:jc w:val="both"/>
        <w:rPr>
          <w:rFonts w:cstheme="minorHAnsi"/>
          <w:szCs w:val="22"/>
        </w:rPr>
      </w:pPr>
      <w:r w:rsidRPr="00552F5C">
        <w:rPr>
          <w:rFonts w:cstheme="minorHAnsi"/>
          <w:szCs w:val="22"/>
        </w:rPr>
        <w:t>It is proposed to make the orders passed by the authority under section 10(23C) of the Income-tax Act, appealable before the Tribunal.</w:t>
      </w:r>
    </w:p>
    <w:p w:rsidR="00436805" w:rsidRPr="00552F5C" w:rsidRDefault="00436805" w:rsidP="00436805">
      <w:pPr>
        <w:pStyle w:val="ListParagraph"/>
        <w:numPr>
          <w:ilvl w:val="1"/>
          <w:numId w:val="17"/>
        </w:numPr>
        <w:spacing w:after="100"/>
        <w:ind w:left="709" w:hanging="709"/>
        <w:contextualSpacing w:val="0"/>
        <w:jc w:val="both"/>
        <w:rPr>
          <w:rFonts w:cstheme="minorHAnsi"/>
          <w:szCs w:val="22"/>
        </w:rPr>
      </w:pPr>
      <w:r w:rsidRPr="00552F5C">
        <w:rPr>
          <w:rFonts w:cstheme="minorHAnsi"/>
          <w:szCs w:val="22"/>
        </w:rPr>
        <w:t xml:space="preserve">It is proposed to authorise the Central Board of Direct Taxes (CBDT), to issue directions or instructions in order to remove hardships faced by the taxpayers in connection with imposition of penalty relating to tax deduction </w:t>
      </w:r>
      <w:r>
        <w:rPr>
          <w:rFonts w:cstheme="minorHAnsi"/>
          <w:szCs w:val="22"/>
        </w:rPr>
        <w:t>or</w:t>
      </w:r>
      <w:r w:rsidRPr="00552F5C">
        <w:rPr>
          <w:rFonts w:cstheme="minorHAnsi"/>
          <w:szCs w:val="22"/>
        </w:rPr>
        <w:t xml:space="preserve"> collection at source.</w:t>
      </w:r>
    </w:p>
    <w:p w:rsidR="00436805" w:rsidRPr="00552F5C" w:rsidRDefault="00436805" w:rsidP="00436805">
      <w:pPr>
        <w:pStyle w:val="ListParagraph"/>
        <w:numPr>
          <w:ilvl w:val="1"/>
          <w:numId w:val="17"/>
        </w:numPr>
        <w:spacing w:after="100"/>
        <w:ind w:left="709" w:hanging="709"/>
        <w:contextualSpacing w:val="0"/>
        <w:jc w:val="both"/>
        <w:rPr>
          <w:rFonts w:cstheme="minorHAnsi"/>
          <w:szCs w:val="22"/>
        </w:rPr>
      </w:pPr>
      <w:r w:rsidRPr="00552F5C">
        <w:rPr>
          <w:rFonts w:cstheme="minorHAnsi"/>
          <w:szCs w:val="22"/>
        </w:rPr>
        <w:t>It is proposed to amend the provisions relating to computation of book profit for the purpose of levy of minimum alternate tax (MAT) so as to align it with the Indian Accounting Standards (Ind-AS).</w:t>
      </w:r>
    </w:p>
    <w:p w:rsidR="00436805" w:rsidRPr="00552F5C" w:rsidRDefault="00436805" w:rsidP="00436805">
      <w:pPr>
        <w:pStyle w:val="ListParagraph"/>
        <w:numPr>
          <w:ilvl w:val="1"/>
          <w:numId w:val="17"/>
        </w:numPr>
        <w:spacing w:after="100"/>
        <w:ind w:left="709" w:hanging="709"/>
        <w:contextualSpacing w:val="0"/>
        <w:jc w:val="both"/>
        <w:rPr>
          <w:rFonts w:cstheme="minorHAnsi"/>
          <w:szCs w:val="22"/>
        </w:rPr>
      </w:pPr>
      <w:r w:rsidRPr="00552F5C">
        <w:rPr>
          <w:rFonts w:cstheme="minorHAnsi"/>
          <w:szCs w:val="22"/>
        </w:rPr>
        <w:t>It is proposed to clarify that the amendment made by the Finance Act, 2016 in Section 112 of the Income-tax Act providing for concessional rate of tax in respect of transfer of share of a private limited company shall be applicable retrospectively from assessment year 2013-14.</w:t>
      </w:r>
    </w:p>
    <w:p w:rsidR="00436805" w:rsidRPr="00552F5C" w:rsidRDefault="00436805" w:rsidP="00436805">
      <w:pPr>
        <w:pStyle w:val="ListParagraph"/>
        <w:numPr>
          <w:ilvl w:val="1"/>
          <w:numId w:val="17"/>
        </w:numPr>
        <w:spacing w:after="100"/>
        <w:ind w:left="709" w:hanging="709"/>
        <w:contextualSpacing w:val="0"/>
        <w:jc w:val="both"/>
        <w:rPr>
          <w:rFonts w:cstheme="minorHAnsi"/>
          <w:szCs w:val="22"/>
        </w:rPr>
      </w:pPr>
      <w:r w:rsidRPr="00552F5C">
        <w:rPr>
          <w:rFonts w:cstheme="minorHAnsi"/>
          <w:szCs w:val="22"/>
        </w:rPr>
        <w:t>It is proposed to amend section 10AA of the Income-tax Act so as to provide that the amount of deduction referred therein shall be allowed from the total income computed in accordance with the provisions of the Act before giving effect to the provisions of the said section and that the said deduction shall not exceed the total income.</w:t>
      </w:r>
    </w:p>
    <w:p w:rsidR="00436805" w:rsidRPr="00552F5C" w:rsidRDefault="00436805" w:rsidP="00436805">
      <w:pPr>
        <w:pStyle w:val="ListParagraph"/>
        <w:numPr>
          <w:ilvl w:val="1"/>
          <w:numId w:val="17"/>
        </w:numPr>
        <w:spacing w:after="100"/>
        <w:ind w:left="709" w:hanging="709"/>
        <w:contextualSpacing w:val="0"/>
        <w:jc w:val="both"/>
        <w:rPr>
          <w:rFonts w:cstheme="minorHAnsi"/>
          <w:szCs w:val="22"/>
        </w:rPr>
      </w:pPr>
      <w:r w:rsidRPr="00552F5C">
        <w:rPr>
          <w:rFonts w:cstheme="minorHAnsi"/>
          <w:szCs w:val="22"/>
        </w:rPr>
        <w:t>It is proposed to clarify that in the case of furnishing of information relating to payment to a non-resident of any sum whether or not chargeable to tax, the “person responsible for paying” shall be the payer himself, or, if the payer is a company, the company itself including the principal officer thereof.</w:t>
      </w:r>
    </w:p>
    <w:p w:rsidR="00436805" w:rsidRPr="00552F5C" w:rsidRDefault="00436805" w:rsidP="00436805">
      <w:pPr>
        <w:pStyle w:val="ListParagraph"/>
        <w:numPr>
          <w:ilvl w:val="1"/>
          <w:numId w:val="17"/>
        </w:numPr>
        <w:spacing w:after="100"/>
        <w:ind w:left="709" w:hanging="709"/>
        <w:contextualSpacing w:val="0"/>
        <w:jc w:val="both"/>
        <w:rPr>
          <w:rFonts w:cstheme="minorHAnsi"/>
          <w:szCs w:val="22"/>
        </w:rPr>
      </w:pPr>
      <w:r w:rsidRPr="00552F5C">
        <w:rPr>
          <w:rFonts w:cstheme="minorHAnsi"/>
          <w:szCs w:val="22"/>
        </w:rPr>
        <w:t>It is proposed to provide that where any ‘term’ used in an agreement entered into under sub-section (1) of Section 90 and 90A of the Income-tax Act, is defined under the said agreement, the said term shall be assigned the meaning as provided in the said agreement and where the term is not defined in the agreement, but is defined in the Act, it shall be assigned the meaning as defined in the Act or any technical explanation issued by the Central Government.</w:t>
      </w:r>
    </w:p>
    <w:p w:rsidR="00436805" w:rsidRPr="00552F5C" w:rsidRDefault="00436805" w:rsidP="00436805">
      <w:pPr>
        <w:pStyle w:val="ListParagraph"/>
        <w:numPr>
          <w:ilvl w:val="1"/>
          <w:numId w:val="17"/>
        </w:numPr>
        <w:spacing w:after="100"/>
        <w:ind w:left="709" w:hanging="709"/>
        <w:contextualSpacing w:val="0"/>
        <w:jc w:val="both"/>
        <w:rPr>
          <w:rFonts w:cstheme="minorHAnsi"/>
          <w:szCs w:val="22"/>
        </w:rPr>
      </w:pPr>
      <w:r w:rsidRPr="00552F5C">
        <w:rPr>
          <w:rFonts w:cstheme="minorHAnsi"/>
          <w:szCs w:val="22"/>
        </w:rPr>
        <w:t xml:space="preserve">It is proposed to provide that where the capital asset referred to in section 35AD of the Income-tax Act is used for an ineligible business and the benefit of said section is withdrawn, the actual cost to the assessee in respect of such asset shall be the actual cost to the assessee, as reduced by an amount equal to the amount of depreciation calculated at the rate in </w:t>
      </w:r>
      <w:r w:rsidRPr="00552F5C">
        <w:rPr>
          <w:rFonts w:cstheme="minorHAnsi"/>
          <w:szCs w:val="22"/>
        </w:rPr>
        <w:lastRenderedPageBreak/>
        <w:t>force that would have been allowable had the asset been used for the purposes of business since the date of its acquisition.</w:t>
      </w:r>
    </w:p>
    <w:p w:rsidR="00436805" w:rsidRPr="00552F5C" w:rsidRDefault="00436805" w:rsidP="00436805">
      <w:pPr>
        <w:pStyle w:val="ListParagraph"/>
        <w:numPr>
          <w:ilvl w:val="1"/>
          <w:numId w:val="17"/>
        </w:numPr>
        <w:spacing w:after="100"/>
        <w:ind w:left="709" w:hanging="709"/>
        <w:contextualSpacing w:val="0"/>
        <w:jc w:val="both"/>
        <w:rPr>
          <w:rFonts w:cstheme="minorHAnsi"/>
          <w:szCs w:val="22"/>
        </w:rPr>
      </w:pPr>
      <w:r w:rsidRPr="00552F5C">
        <w:rPr>
          <w:rFonts w:cstheme="minorHAnsi"/>
          <w:szCs w:val="22"/>
        </w:rPr>
        <w:t xml:space="preserve">It is proposed to provide that a trust or an institution, which has been granted registration, and, has adopted or undertaken modification of the objects subsequently which do not conform to the conditions of registration, shall be required to obtain fresh registration. </w:t>
      </w:r>
    </w:p>
    <w:p w:rsidR="00436805" w:rsidRPr="00552F5C" w:rsidRDefault="00436805" w:rsidP="00436805">
      <w:pPr>
        <w:pStyle w:val="ListParagraph"/>
        <w:numPr>
          <w:ilvl w:val="1"/>
          <w:numId w:val="17"/>
        </w:numPr>
        <w:spacing w:after="100"/>
        <w:ind w:left="709" w:hanging="709"/>
        <w:contextualSpacing w:val="0"/>
        <w:jc w:val="both"/>
        <w:rPr>
          <w:rFonts w:cstheme="minorHAnsi"/>
          <w:szCs w:val="22"/>
        </w:rPr>
      </w:pPr>
      <w:r w:rsidRPr="00552F5C">
        <w:rPr>
          <w:rFonts w:cstheme="minorHAnsi"/>
          <w:szCs w:val="22"/>
        </w:rPr>
        <w:t>In order to strengthen the TCS regime, it is proposed to provide that the collectee shall furnish his PAN to the collector, failing which, tax shall be collected at a higher rate.</w:t>
      </w:r>
    </w:p>
    <w:p w:rsidR="00436805" w:rsidRPr="00552F5C" w:rsidRDefault="00436805" w:rsidP="00436805">
      <w:pPr>
        <w:pStyle w:val="ListParagraph"/>
        <w:numPr>
          <w:ilvl w:val="1"/>
          <w:numId w:val="17"/>
        </w:numPr>
        <w:spacing w:after="100"/>
        <w:ind w:left="706" w:hanging="706"/>
        <w:contextualSpacing w:val="0"/>
        <w:jc w:val="both"/>
        <w:rPr>
          <w:rFonts w:cstheme="minorHAnsi"/>
          <w:szCs w:val="22"/>
        </w:rPr>
      </w:pPr>
      <w:r w:rsidRPr="00552F5C">
        <w:rPr>
          <w:rFonts w:cstheme="minorHAnsi"/>
          <w:szCs w:val="22"/>
        </w:rPr>
        <w:t>In order to provide parity between an individual who is an employee and an individual who is self-employed, it is proposed to provide that the self-employed individual shall be eligible for deduction upto twenty per cent of his gross total income in respect of contribution made to National Pension System Trust.</w:t>
      </w:r>
    </w:p>
    <w:p w:rsidR="00436805" w:rsidRPr="00552F5C" w:rsidRDefault="00436805" w:rsidP="00436805">
      <w:pPr>
        <w:pStyle w:val="ListParagraph"/>
        <w:numPr>
          <w:ilvl w:val="1"/>
          <w:numId w:val="17"/>
        </w:numPr>
        <w:spacing w:after="80"/>
        <w:ind w:left="706" w:hanging="706"/>
        <w:contextualSpacing w:val="0"/>
        <w:jc w:val="both"/>
        <w:rPr>
          <w:rFonts w:cstheme="minorHAnsi"/>
          <w:szCs w:val="22"/>
        </w:rPr>
      </w:pPr>
      <w:r w:rsidRPr="00552F5C">
        <w:rPr>
          <w:rFonts w:cstheme="minorHAnsi"/>
          <w:szCs w:val="22"/>
        </w:rPr>
        <w:t>It is proposed to provide that the authorised officer can, subject to conditions as specified, provisionally attach a property for a period of six months in order to protect the interest of revenue. It is also proposed to provide that he can make a reference to the valuation officer for the purpose of estimation of FMV of a property.</w:t>
      </w:r>
    </w:p>
    <w:p w:rsidR="00436805" w:rsidRPr="00552F5C" w:rsidRDefault="00436805" w:rsidP="00436805">
      <w:pPr>
        <w:pStyle w:val="ListParagraph"/>
        <w:numPr>
          <w:ilvl w:val="1"/>
          <w:numId w:val="17"/>
        </w:numPr>
        <w:spacing w:after="80"/>
        <w:ind w:left="706" w:hanging="706"/>
        <w:contextualSpacing w:val="0"/>
        <w:jc w:val="both"/>
        <w:rPr>
          <w:rFonts w:cstheme="minorHAnsi"/>
          <w:szCs w:val="22"/>
        </w:rPr>
      </w:pPr>
      <w:r w:rsidRPr="00552F5C">
        <w:rPr>
          <w:rFonts w:cstheme="minorHAnsi"/>
          <w:szCs w:val="22"/>
        </w:rPr>
        <w:t>It is proposed to authorise the Joint Director, Deputy Director or the Assistant Director of Income-tax to call for information for the purpose of any enquiry without seeking approval of the higher authority.</w:t>
      </w:r>
    </w:p>
    <w:p w:rsidR="00436805" w:rsidRPr="00552F5C" w:rsidRDefault="00436805" w:rsidP="00436805">
      <w:pPr>
        <w:pStyle w:val="ListParagraph"/>
        <w:numPr>
          <w:ilvl w:val="1"/>
          <w:numId w:val="17"/>
        </w:numPr>
        <w:spacing w:after="80"/>
        <w:ind w:left="706" w:hanging="706"/>
        <w:contextualSpacing w:val="0"/>
        <w:jc w:val="both"/>
        <w:rPr>
          <w:rFonts w:cstheme="minorHAnsi"/>
          <w:szCs w:val="22"/>
        </w:rPr>
      </w:pPr>
      <w:r w:rsidRPr="00552F5C">
        <w:rPr>
          <w:rFonts w:cstheme="minorHAnsi"/>
          <w:szCs w:val="22"/>
        </w:rPr>
        <w:t>It is proposed to expand the provision of section 133A of the Income-tax Act so as to include any place at which activity for charitable purpose is carried on.</w:t>
      </w:r>
    </w:p>
    <w:p w:rsidR="00436805" w:rsidRPr="00552F5C" w:rsidRDefault="00436805" w:rsidP="00436805">
      <w:pPr>
        <w:pStyle w:val="ListParagraph"/>
        <w:numPr>
          <w:ilvl w:val="1"/>
          <w:numId w:val="17"/>
        </w:numPr>
        <w:spacing w:after="80"/>
        <w:ind w:left="706" w:hanging="706"/>
        <w:contextualSpacing w:val="0"/>
        <w:jc w:val="both"/>
        <w:rPr>
          <w:rFonts w:cstheme="minorHAnsi"/>
          <w:szCs w:val="22"/>
        </w:rPr>
      </w:pPr>
      <w:r w:rsidRPr="00552F5C">
        <w:rPr>
          <w:rFonts w:cstheme="minorHAnsi"/>
          <w:szCs w:val="22"/>
        </w:rPr>
        <w:t>It is proposed to authorise the CBDT to frame a scheme for centralised issuance of notice calling for information and documents for the purpose of verification of information in its possession, processing of such documents and making the outcome thereof available to the Assessing Officer.</w:t>
      </w:r>
    </w:p>
    <w:p w:rsidR="00436805" w:rsidRPr="00552F5C" w:rsidRDefault="00436805" w:rsidP="00436805">
      <w:pPr>
        <w:pStyle w:val="ListParagraph"/>
        <w:numPr>
          <w:ilvl w:val="1"/>
          <w:numId w:val="17"/>
        </w:numPr>
        <w:spacing w:after="80"/>
        <w:ind w:left="706" w:hanging="706"/>
        <w:contextualSpacing w:val="0"/>
        <w:jc w:val="both"/>
        <w:rPr>
          <w:rFonts w:cstheme="minorHAnsi"/>
          <w:szCs w:val="22"/>
        </w:rPr>
      </w:pPr>
      <w:r w:rsidRPr="00552F5C">
        <w:rPr>
          <w:rFonts w:cstheme="minorHAnsi"/>
          <w:szCs w:val="22"/>
        </w:rPr>
        <w:t>In order to remove hardship, it is proposed to omit section 197(C) of the Finance Act, 2016 which provided for assessment of undisclosed income relating to any period prior to commencement of the Income Declaration Scheme, 2016. However, in search cases, it is proposed to provide that in case tangible evidence is found during the search, the Assessing Officer can assess income upto ten years preceding the year in which search took place.</w:t>
      </w:r>
    </w:p>
    <w:p w:rsidR="00436805" w:rsidRPr="00552F5C" w:rsidRDefault="00436805" w:rsidP="00436805">
      <w:pPr>
        <w:pStyle w:val="ListParagraph"/>
        <w:numPr>
          <w:ilvl w:val="1"/>
          <w:numId w:val="17"/>
        </w:numPr>
        <w:spacing w:after="80"/>
        <w:ind w:left="706" w:hanging="706"/>
        <w:contextualSpacing w:val="0"/>
        <w:jc w:val="both"/>
        <w:rPr>
          <w:rFonts w:cstheme="minorHAnsi"/>
          <w:szCs w:val="22"/>
        </w:rPr>
      </w:pPr>
      <w:r w:rsidRPr="00552F5C">
        <w:rPr>
          <w:rFonts w:cstheme="minorHAnsi"/>
          <w:szCs w:val="22"/>
        </w:rPr>
        <w:t xml:space="preserve">In order to strengthen the TDS provisions, it is proposed to provide that </w:t>
      </w:r>
      <w:r>
        <w:rPr>
          <w:rFonts w:cstheme="minorHAnsi"/>
          <w:szCs w:val="22"/>
        </w:rPr>
        <w:t>a disallowance shall be made</w:t>
      </w:r>
      <w:r w:rsidRPr="00552F5C">
        <w:rPr>
          <w:rFonts w:cstheme="minorHAnsi"/>
          <w:szCs w:val="22"/>
        </w:rPr>
        <w:t xml:space="preserve"> in respect of an expenditure incurred against income from other sources unless tax has been deducted thereon at applicable rates.</w:t>
      </w:r>
    </w:p>
    <w:p w:rsidR="00436805" w:rsidRPr="00552F5C" w:rsidRDefault="00436805" w:rsidP="00436805">
      <w:pPr>
        <w:pStyle w:val="ListParagraph"/>
        <w:numPr>
          <w:ilvl w:val="1"/>
          <w:numId w:val="17"/>
        </w:numPr>
        <w:spacing w:after="80"/>
        <w:ind w:left="706" w:hanging="706"/>
        <w:contextualSpacing w:val="0"/>
        <w:jc w:val="both"/>
        <w:rPr>
          <w:rFonts w:cstheme="minorHAnsi"/>
          <w:szCs w:val="22"/>
        </w:rPr>
      </w:pPr>
      <w:r w:rsidRPr="00552F5C">
        <w:rPr>
          <w:rFonts w:cstheme="minorHAnsi"/>
          <w:szCs w:val="22"/>
        </w:rPr>
        <w:t xml:space="preserve">In order to maintain the confidentiality of the source of the information and the identity of the informer, it is proposed to clarify that the reasons to believe as recorded by the income-tax authority authorising a search </w:t>
      </w:r>
      <w:r w:rsidRPr="00552F5C">
        <w:rPr>
          <w:rFonts w:cstheme="minorHAnsi"/>
          <w:szCs w:val="22"/>
        </w:rPr>
        <w:lastRenderedPageBreak/>
        <w:t>operation or a requisition of books of account or asset, shall not be disclosed to any person, authority or appellate tribunal.</w:t>
      </w:r>
    </w:p>
    <w:p w:rsidR="00436805" w:rsidRPr="00552F5C" w:rsidRDefault="00436805" w:rsidP="00436805">
      <w:pPr>
        <w:pStyle w:val="ListParagraph"/>
        <w:numPr>
          <w:ilvl w:val="1"/>
          <w:numId w:val="17"/>
        </w:numPr>
        <w:spacing w:after="80"/>
        <w:ind w:left="706" w:hanging="706"/>
        <w:contextualSpacing w:val="0"/>
        <w:jc w:val="both"/>
        <w:rPr>
          <w:rFonts w:cstheme="minorHAnsi"/>
          <w:szCs w:val="22"/>
        </w:rPr>
      </w:pPr>
      <w:r w:rsidRPr="00552F5C">
        <w:rPr>
          <w:rFonts w:cstheme="minorHAnsi"/>
          <w:szCs w:val="22"/>
        </w:rPr>
        <w:t>It is proposed to provide that in case of unit in the consolidated plan of a mutual fund scheme received in lieu of unit in the consolidating plan, the actual cost and the period of holding shall be the cost and the period of holding of the unit in the consolidating plan.</w:t>
      </w:r>
    </w:p>
    <w:p w:rsidR="00436805" w:rsidRDefault="00436805" w:rsidP="00436805">
      <w:pPr>
        <w:pStyle w:val="ListParagraph"/>
        <w:numPr>
          <w:ilvl w:val="1"/>
          <w:numId w:val="17"/>
        </w:numPr>
        <w:spacing w:after="80"/>
        <w:ind w:left="706" w:hanging="706"/>
        <w:contextualSpacing w:val="0"/>
        <w:jc w:val="both"/>
        <w:rPr>
          <w:rFonts w:cstheme="minorHAnsi"/>
          <w:szCs w:val="22"/>
        </w:rPr>
      </w:pPr>
      <w:r w:rsidRPr="00552F5C">
        <w:rPr>
          <w:rFonts w:cstheme="minorHAnsi"/>
          <w:szCs w:val="22"/>
        </w:rPr>
        <w:t>It is proposed to amend the provision of clause 4 of section 10 of the Income-tax Act, 1961 so as to make the correct reference to Foreign Exchange Management Act (FEMA).</w:t>
      </w:r>
    </w:p>
    <w:p w:rsidR="00436805" w:rsidRDefault="00436805" w:rsidP="00436805">
      <w:pPr>
        <w:pStyle w:val="ListParagraph"/>
        <w:numPr>
          <w:ilvl w:val="1"/>
          <w:numId w:val="17"/>
        </w:numPr>
        <w:spacing w:after="120"/>
        <w:ind w:left="709" w:hanging="709"/>
        <w:contextualSpacing w:val="0"/>
        <w:jc w:val="both"/>
        <w:rPr>
          <w:rFonts w:cstheme="minorHAnsi"/>
          <w:szCs w:val="22"/>
        </w:rPr>
      </w:pPr>
      <w:r w:rsidRPr="000A1CA5">
        <w:rPr>
          <w:rFonts w:cstheme="minorHAnsi"/>
          <w:szCs w:val="22"/>
        </w:rPr>
        <w:t xml:space="preserve">It is proposed to provide a sun set clause in respect of deduction allowed to certain persons in respect of investment in listed equity </w:t>
      </w:r>
      <w:r>
        <w:rPr>
          <w:rFonts w:cstheme="minorHAnsi"/>
          <w:szCs w:val="22"/>
        </w:rPr>
        <w:t>s</w:t>
      </w:r>
      <w:r w:rsidRPr="000A1CA5">
        <w:rPr>
          <w:rFonts w:cstheme="minorHAnsi"/>
          <w:szCs w:val="22"/>
        </w:rPr>
        <w:t>hares and listed units of an equity oriented fund.</w:t>
      </w:r>
      <w:r>
        <w:rPr>
          <w:rFonts w:cstheme="minorHAnsi"/>
          <w:szCs w:val="22"/>
        </w:rPr>
        <w:t xml:space="preserve">  </w:t>
      </w:r>
    </w:p>
    <w:p w:rsidR="00436805" w:rsidRPr="00922680" w:rsidRDefault="00436805" w:rsidP="00436805">
      <w:pPr>
        <w:pStyle w:val="ListParagraph"/>
        <w:numPr>
          <w:ilvl w:val="1"/>
          <w:numId w:val="17"/>
        </w:numPr>
        <w:spacing w:after="120"/>
        <w:ind w:left="709" w:hanging="709"/>
        <w:contextualSpacing w:val="0"/>
        <w:jc w:val="both"/>
        <w:rPr>
          <w:rFonts w:cstheme="minorHAnsi"/>
        </w:rPr>
      </w:pPr>
      <w:r w:rsidRPr="00922680">
        <w:rPr>
          <w:rFonts w:cstheme="minorHAnsi"/>
          <w:szCs w:val="22"/>
        </w:rPr>
        <w:t>It</w:t>
      </w:r>
      <w:r w:rsidRPr="00690D55">
        <w:t xml:space="preserve"> </w:t>
      </w:r>
      <w:r>
        <w:t>is proposed to exempt capital gains arising out of transfer of a rupee denominated bond by a non-resident to a non-resident.</w:t>
      </w:r>
    </w:p>
    <w:p w:rsidR="00436805" w:rsidRDefault="00436805" w:rsidP="00436805">
      <w:pPr>
        <w:rPr>
          <w:rFonts w:cstheme="minorHAnsi"/>
        </w:rPr>
      </w:pPr>
    </w:p>
    <w:p w:rsidR="00436805" w:rsidRDefault="00436805">
      <w:pPr>
        <w:rPr>
          <w:rFonts w:cstheme="minorHAnsi"/>
        </w:rPr>
      </w:pPr>
      <w:r>
        <w:rPr>
          <w:rFonts w:cstheme="minorHAnsi"/>
        </w:rPr>
        <w:br w:type="page"/>
      </w:r>
    </w:p>
    <w:p w:rsidR="00436805" w:rsidRPr="00806445" w:rsidRDefault="00436805" w:rsidP="00436805">
      <w:pPr>
        <w:spacing w:after="120"/>
        <w:jc w:val="center"/>
        <w:rPr>
          <w:rFonts w:cstheme="minorHAnsi"/>
          <w:b/>
          <w:sz w:val="28"/>
          <w:szCs w:val="28"/>
        </w:rPr>
      </w:pPr>
      <w:r w:rsidRPr="00806445">
        <w:rPr>
          <w:rFonts w:cstheme="minorHAnsi"/>
          <w:b/>
          <w:sz w:val="28"/>
          <w:szCs w:val="28"/>
        </w:rPr>
        <w:lastRenderedPageBreak/>
        <w:t>Indirect Taxes</w:t>
      </w:r>
    </w:p>
    <w:p w:rsidR="00436805" w:rsidRPr="00D63E6C" w:rsidRDefault="00436805" w:rsidP="00436805">
      <w:pPr>
        <w:jc w:val="both"/>
        <w:rPr>
          <w:rFonts w:cstheme="minorHAnsi"/>
          <w:b/>
        </w:rPr>
      </w:pPr>
      <w:r w:rsidRPr="00D63E6C">
        <w:rPr>
          <w:rFonts w:cstheme="minorHAnsi"/>
          <w:b/>
        </w:rPr>
        <w:t>I.</w:t>
      </w:r>
      <w:r w:rsidRPr="00D63E6C">
        <w:rPr>
          <w:rFonts w:cstheme="minorHAnsi"/>
          <w:b/>
        </w:rPr>
        <w:tab/>
      </w:r>
      <w:r w:rsidRPr="00D63E6C">
        <w:rPr>
          <w:rFonts w:cstheme="minorHAnsi"/>
          <w:b/>
          <w:u w:val="single"/>
        </w:rPr>
        <w:t>PROPOSALS INVOLVING CHANGE IN DUTY / TAX RATES</w:t>
      </w:r>
      <w:r w:rsidRPr="00D63E6C">
        <w:rPr>
          <w:rFonts w:cstheme="minorHAnsi"/>
          <w:b/>
        </w:rPr>
        <w:t>:</w:t>
      </w:r>
    </w:p>
    <w:p w:rsidR="00436805" w:rsidRPr="00D63E6C" w:rsidRDefault="00436805" w:rsidP="00436805">
      <w:pPr>
        <w:ind w:firstLine="720"/>
        <w:jc w:val="both"/>
        <w:rPr>
          <w:rFonts w:cstheme="minorHAnsi"/>
          <w:b/>
        </w:rPr>
      </w:pPr>
      <w:r w:rsidRPr="00D63E6C">
        <w:rPr>
          <w:rFonts w:cstheme="minorHAnsi"/>
          <w:b/>
          <w:u w:val="single"/>
        </w:rPr>
        <w:t>CUSTOMS</w:t>
      </w:r>
      <w:r w:rsidRPr="00D63E6C">
        <w:rPr>
          <w:rFonts w:cstheme="minorHAnsi"/>
          <w:b/>
        </w:rPr>
        <w:t>:</w:t>
      </w:r>
    </w:p>
    <w:p w:rsidR="00436805" w:rsidRPr="00D63E6C" w:rsidRDefault="00436805" w:rsidP="00436805">
      <w:pPr>
        <w:jc w:val="both"/>
        <w:rPr>
          <w:rFonts w:cstheme="minorHAnsi"/>
        </w:rPr>
      </w:pPr>
    </w:p>
    <w:tbl>
      <w:tblPr>
        <w:tblStyle w:val="TableGrid"/>
        <w:tblW w:w="8082" w:type="dxa"/>
        <w:jc w:val="center"/>
        <w:tblLayout w:type="fixed"/>
        <w:tblLook w:val="04A0" w:firstRow="1" w:lastRow="0" w:firstColumn="1" w:lastColumn="0" w:noHBand="0" w:noVBand="1"/>
      </w:tblPr>
      <w:tblGrid>
        <w:gridCol w:w="482"/>
        <w:gridCol w:w="540"/>
        <w:gridCol w:w="4140"/>
        <w:gridCol w:w="1620"/>
        <w:gridCol w:w="1300"/>
      </w:tblGrid>
      <w:tr w:rsidR="00436805" w:rsidRPr="00D63E6C" w:rsidTr="00613E6A">
        <w:trPr>
          <w:tblHeade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613E6A">
            <w:pPr>
              <w:ind w:right="-102"/>
              <w:rPr>
                <w:rFonts w:cstheme="minorHAnsi"/>
                <w:szCs w:val="22"/>
              </w:rPr>
            </w:pPr>
          </w:p>
        </w:tc>
        <w:tc>
          <w:tcPr>
            <w:tcW w:w="4140" w:type="dxa"/>
          </w:tcPr>
          <w:p w:rsidR="00436805" w:rsidRPr="00D63E6C" w:rsidRDefault="00436805" w:rsidP="00613E6A">
            <w:pPr>
              <w:jc w:val="center"/>
              <w:rPr>
                <w:rFonts w:cstheme="minorHAnsi"/>
                <w:b/>
                <w:szCs w:val="22"/>
              </w:rPr>
            </w:pPr>
            <w:r w:rsidRPr="00D63E6C">
              <w:rPr>
                <w:rFonts w:cstheme="minorHAnsi"/>
                <w:b/>
                <w:szCs w:val="22"/>
              </w:rPr>
              <w:t>Commodity</w:t>
            </w:r>
          </w:p>
        </w:tc>
        <w:tc>
          <w:tcPr>
            <w:tcW w:w="2920" w:type="dxa"/>
            <w:gridSpan w:val="2"/>
            <w:vAlign w:val="center"/>
          </w:tcPr>
          <w:p w:rsidR="00436805" w:rsidRPr="00D63E6C" w:rsidRDefault="00436805" w:rsidP="00613E6A">
            <w:pPr>
              <w:jc w:val="center"/>
              <w:rPr>
                <w:rFonts w:cstheme="minorHAnsi"/>
                <w:b/>
                <w:bCs/>
                <w:szCs w:val="22"/>
                <w:lang w:val="en-IN"/>
              </w:rPr>
            </w:pPr>
            <w:r w:rsidRPr="00D63E6C">
              <w:rPr>
                <w:rFonts w:cstheme="minorHAnsi"/>
                <w:b/>
                <w:bCs/>
                <w:szCs w:val="22"/>
                <w:lang w:val="en-IN"/>
              </w:rPr>
              <w:t>Rate of Duty</w:t>
            </w:r>
          </w:p>
        </w:tc>
      </w:tr>
      <w:tr w:rsidR="00436805" w:rsidRPr="00D63E6C" w:rsidTr="00613E6A">
        <w:trPr>
          <w:tblHeade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613E6A">
            <w:pPr>
              <w:ind w:right="-102"/>
              <w:rPr>
                <w:rFonts w:cstheme="minorHAnsi"/>
                <w:szCs w:val="22"/>
              </w:rPr>
            </w:pPr>
          </w:p>
        </w:tc>
        <w:tc>
          <w:tcPr>
            <w:tcW w:w="4140" w:type="dxa"/>
          </w:tcPr>
          <w:p w:rsidR="00436805" w:rsidRPr="00D63E6C" w:rsidRDefault="00436805" w:rsidP="00613E6A">
            <w:pPr>
              <w:rPr>
                <w:rFonts w:cstheme="minorHAnsi"/>
                <w:b/>
                <w:szCs w:val="22"/>
              </w:rPr>
            </w:pPr>
          </w:p>
        </w:tc>
        <w:tc>
          <w:tcPr>
            <w:tcW w:w="1620" w:type="dxa"/>
            <w:vAlign w:val="center"/>
          </w:tcPr>
          <w:p w:rsidR="00436805" w:rsidRPr="00D63E6C" w:rsidRDefault="00436805" w:rsidP="00613E6A">
            <w:pPr>
              <w:jc w:val="center"/>
              <w:rPr>
                <w:rFonts w:cstheme="minorHAnsi"/>
                <w:b/>
                <w:bCs/>
                <w:szCs w:val="22"/>
                <w:lang w:val="en-IN"/>
              </w:rPr>
            </w:pPr>
            <w:r w:rsidRPr="00D63E6C">
              <w:rPr>
                <w:rFonts w:cstheme="minorHAnsi"/>
                <w:b/>
                <w:bCs/>
                <w:szCs w:val="22"/>
                <w:lang w:val="en-IN"/>
              </w:rPr>
              <w:t xml:space="preserve">From </w:t>
            </w:r>
          </w:p>
        </w:tc>
        <w:tc>
          <w:tcPr>
            <w:tcW w:w="1300" w:type="dxa"/>
            <w:vAlign w:val="center"/>
          </w:tcPr>
          <w:p w:rsidR="00436805" w:rsidRPr="00D63E6C" w:rsidRDefault="00436805" w:rsidP="00613E6A">
            <w:pPr>
              <w:jc w:val="center"/>
              <w:rPr>
                <w:rFonts w:cstheme="minorHAnsi"/>
                <w:b/>
                <w:bCs/>
                <w:szCs w:val="22"/>
                <w:lang w:val="en-IN"/>
              </w:rPr>
            </w:pPr>
            <w:r w:rsidRPr="00D63E6C">
              <w:rPr>
                <w:rFonts w:cstheme="minorHAnsi"/>
                <w:b/>
                <w:bCs/>
                <w:szCs w:val="22"/>
                <w:lang w:val="en-IN"/>
              </w:rPr>
              <w:t>To</w:t>
            </w:r>
          </w:p>
        </w:tc>
      </w:tr>
      <w:tr w:rsidR="00436805" w:rsidRPr="00D63E6C" w:rsidTr="00613E6A">
        <w:trPr>
          <w:jc w:val="center"/>
        </w:trPr>
        <w:tc>
          <w:tcPr>
            <w:tcW w:w="482" w:type="dxa"/>
          </w:tcPr>
          <w:p w:rsidR="00436805" w:rsidRPr="00D63E6C" w:rsidRDefault="00436805" w:rsidP="00613E6A">
            <w:pPr>
              <w:pStyle w:val="ListParagraph"/>
              <w:spacing w:after="120"/>
              <w:ind w:left="0" w:right="-94"/>
              <w:jc w:val="center"/>
              <w:rPr>
                <w:rFonts w:cstheme="minorHAnsi"/>
                <w:b/>
                <w:szCs w:val="22"/>
              </w:rPr>
            </w:pPr>
            <w:r w:rsidRPr="00D63E6C">
              <w:rPr>
                <w:rFonts w:cstheme="minorHAnsi"/>
                <w:b/>
                <w:szCs w:val="22"/>
              </w:rPr>
              <w:t>I.</w:t>
            </w:r>
          </w:p>
        </w:tc>
        <w:tc>
          <w:tcPr>
            <w:tcW w:w="7600" w:type="dxa"/>
            <w:gridSpan w:val="4"/>
          </w:tcPr>
          <w:p w:rsidR="00436805" w:rsidRPr="00D63E6C" w:rsidRDefault="00436805" w:rsidP="00613E6A">
            <w:pPr>
              <w:spacing w:after="120"/>
              <w:jc w:val="both"/>
              <w:rPr>
                <w:rFonts w:cstheme="minorHAnsi"/>
                <w:b/>
                <w:bCs/>
                <w:szCs w:val="22"/>
                <w:lang w:val="en-IN"/>
              </w:rPr>
            </w:pPr>
            <w:r w:rsidRPr="00D63E6C">
              <w:rPr>
                <w:rFonts w:cstheme="minorHAnsi"/>
                <w:b/>
                <w:szCs w:val="22"/>
              </w:rPr>
              <w:t>Incentivizing domestic value addition, ‘Make in India’</w:t>
            </w:r>
          </w:p>
        </w:tc>
      </w:tr>
      <w:tr w:rsidR="00436805" w:rsidRPr="00D63E6C" w:rsidTr="00613E6A">
        <w:trPr>
          <w:jc w:val="center"/>
        </w:trPr>
        <w:tc>
          <w:tcPr>
            <w:tcW w:w="482" w:type="dxa"/>
          </w:tcPr>
          <w:p w:rsidR="00436805" w:rsidRPr="00D63E6C" w:rsidRDefault="00436805" w:rsidP="00613E6A">
            <w:pPr>
              <w:pStyle w:val="ListParagraph"/>
              <w:spacing w:after="120"/>
              <w:ind w:left="0" w:right="-94"/>
              <w:jc w:val="center"/>
              <w:rPr>
                <w:rFonts w:cstheme="minorHAnsi"/>
                <w:b/>
                <w:szCs w:val="22"/>
              </w:rPr>
            </w:pPr>
            <w:r w:rsidRPr="00D63E6C">
              <w:rPr>
                <w:rFonts w:cstheme="minorHAnsi"/>
                <w:b/>
                <w:szCs w:val="22"/>
              </w:rPr>
              <w:t>A.</w:t>
            </w:r>
          </w:p>
        </w:tc>
        <w:tc>
          <w:tcPr>
            <w:tcW w:w="7600" w:type="dxa"/>
            <w:gridSpan w:val="4"/>
          </w:tcPr>
          <w:p w:rsidR="00436805" w:rsidRPr="00D63E6C" w:rsidRDefault="00436805" w:rsidP="00613E6A">
            <w:pPr>
              <w:spacing w:after="120"/>
              <w:rPr>
                <w:rFonts w:cstheme="minorHAnsi"/>
                <w:b/>
                <w:bCs/>
                <w:szCs w:val="22"/>
                <w:lang w:val="en-IN"/>
              </w:rPr>
            </w:pPr>
            <w:r w:rsidRPr="00D63E6C">
              <w:rPr>
                <w:rFonts w:cstheme="minorHAnsi"/>
                <w:b/>
                <w:szCs w:val="22"/>
              </w:rPr>
              <w:t>Reduction in Customs duty on inputs and raw materials to reduce costs</w:t>
            </w:r>
          </w:p>
        </w:tc>
      </w:tr>
      <w:tr w:rsidR="00436805" w:rsidRPr="00D63E6C" w:rsidTr="00613E6A">
        <w:trPr>
          <w:jc w:val="center"/>
        </w:trPr>
        <w:tc>
          <w:tcPr>
            <w:tcW w:w="482" w:type="dxa"/>
          </w:tcPr>
          <w:p w:rsidR="00436805" w:rsidRPr="00D63E6C" w:rsidRDefault="00436805" w:rsidP="00613E6A">
            <w:pPr>
              <w:spacing w:after="120"/>
              <w:ind w:right="-94"/>
              <w:jc w:val="center"/>
              <w:rPr>
                <w:rFonts w:cstheme="minorHAnsi"/>
                <w:szCs w:val="22"/>
              </w:rPr>
            </w:pPr>
          </w:p>
        </w:tc>
        <w:tc>
          <w:tcPr>
            <w:tcW w:w="540" w:type="dxa"/>
          </w:tcPr>
          <w:p w:rsidR="00436805" w:rsidRPr="00D63E6C" w:rsidRDefault="00436805" w:rsidP="00613E6A">
            <w:pPr>
              <w:spacing w:after="120"/>
              <w:ind w:right="-102"/>
              <w:jc w:val="center"/>
              <w:rPr>
                <w:rFonts w:cstheme="minorHAnsi"/>
                <w:szCs w:val="22"/>
              </w:rPr>
            </w:pPr>
          </w:p>
        </w:tc>
        <w:tc>
          <w:tcPr>
            <w:tcW w:w="4140" w:type="dxa"/>
          </w:tcPr>
          <w:p w:rsidR="00436805" w:rsidRPr="00D63E6C" w:rsidRDefault="00436805" w:rsidP="00613E6A">
            <w:pPr>
              <w:spacing w:after="120"/>
              <w:jc w:val="both"/>
              <w:rPr>
                <w:rFonts w:cstheme="minorHAnsi"/>
                <w:b/>
                <w:bCs/>
                <w:color w:val="000000"/>
                <w:szCs w:val="22"/>
              </w:rPr>
            </w:pPr>
            <w:r w:rsidRPr="00D63E6C">
              <w:rPr>
                <w:rFonts w:cstheme="minorHAnsi"/>
                <w:b/>
                <w:bCs/>
                <w:color w:val="000000"/>
                <w:szCs w:val="22"/>
              </w:rPr>
              <w:t>Mineral fuels and Mineral oils</w:t>
            </w:r>
          </w:p>
        </w:tc>
        <w:tc>
          <w:tcPr>
            <w:tcW w:w="1620" w:type="dxa"/>
            <w:vAlign w:val="center"/>
          </w:tcPr>
          <w:p w:rsidR="00436805" w:rsidRPr="00D63E6C" w:rsidRDefault="00436805" w:rsidP="00613E6A">
            <w:pPr>
              <w:spacing w:after="120"/>
              <w:jc w:val="center"/>
              <w:rPr>
                <w:rFonts w:cstheme="minorHAnsi"/>
                <w:bCs/>
                <w:szCs w:val="22"/>
                <w:lang w:val="en-IN"/>
              </w:rPr>
            </w:pPr>
          </w:p>
        </w:tc>
        <w:tc>
          <w:tcPr>
            <w:tcW w:w="1300" w:type="dxa"/>
            <w:vAlign w:val="center"/>
          </w:tcPr>
          <w:p w:rsidR="00436805" w:rsidRPr="00D63E6C" w:rsidRDefault="00436805" w:rsidP="00613E6A">
            <w:pPr>
              <w:spacing w:after="120"/>
              <w:jc w:val="center"/>
              <w:rPr>
                <w:rFonts w:cstheme="minorHAnsi"/>
                <w:bCs/>
                <w:szCs w:val="22"/>
                <w:lang w:val="en-IN"/>
              </w:rPr>
            </w:pPr>
          </w:p>
        </w:tc>
      </w:tr>
      <w:tr w:rsidR="00436805" w:rsidRPr="00D63E6C" w:rsidTr="00613E6A">
        <w:trPr>
          <w:jc w:val="center"/>
        </w:trPr>
        <w:tc>
          <w:tcPr>
            <w:tcW w:w="482" w:type="dxa"/>
          </w:tcPr>
          <w:p w:rsidR="00436805" w:rsidRPr="00D63E6C" w:rsidRDefault="00436805" w:rsidP="00613E6A">
            <w:pPr>
              <w:spacing w:after="120"/>
              <w:ind w:right="-94"/>
              <w:rPr>
                <w:rFonts w:cstheme="minorHAnsi"/>
                <w:szCs w:val="22"/>
              </w:rPr>
            </w:pPr>
          </w:p>
        </w:tc>
        <w:tc>
          <w:tcPr>
            <w:tcW w:w="540" w:type="dxa"/>
          </w:tcPr>
          <w:p w:rsidR="00436805" w:rsidRPr="00D63E6C" w:rsidRDefault="00436805" w:rsidP="00436805">
            <w:pPr>
              <w:pStyle w:val="ListParagraph"/>
              <w:numPr>
                <w:ilvl w:val="0"/>
                <w:numId w:val="19"/>
              </w:numPr>
              <w:spacing w:after="120"/>
              <w:ind w:right="-102"/>
              <w:jc w:val="center"/>
              <w:rPr>
                <w:rFonts w:cstheme="minorHAnsi"/>
                <w:szCs w:val="22"/>
              </w:rPr>
            </w:pPr>
          </w:p>
        </w:tc>
        <w:tc>
          <w:tcPr>
            <w:tcW w:w="4140" w:type="dxa"/>
          </w:tcPr>
          <w:p w:rsidR="00436805" w:rsidRPr="00D63E6C" w:rsidRDefault="00436805" w:rsidP="00613E6A">
            <w:pPr>
              <w:spacing w:after="120"/>
              <w:jc w:val="both"/>
              <w:rPr>
                <w:rFonts w:cstheme="minorHAnsi"/>
                <w:bCs/>
                <w:color w:val="000000"/>
                <w:szCs w:val="22"/>
              </w:rPr>
            </w:pPr>
            <w:r w:rsidRPr="00D63E6C">
              <w:rPr>
                <w:rFonts w:cstheme="minorHAnsi"/>
                <w:bCs/>
                <w:color w:val="000000"/>
                <w:szCs w:val="22"/>
              </w:rPr>
              <w:t>Liquefied Natural Gas</w:t>
            </w:r>
          </w:p>
        </w:tc>
        <w:tc>
          <w:tcPr>
            <w:tcW w:w="1620" w:type="dxa"/>
          </w:tcPr>
          <w:p w:rsidR="00436805" w:rsidRPr="00D63E6C" w:rsidRDefault="00436805" w:rsidP="00613E6A">
            <w:pPr>
              <w:spacing w:after="120"/>
              <w:jc w:val="center"/>
              <w:rPr>
                <w:rFonts w:cstheme="minorHAnsi"/>
                <w:bCs/>
                <w:color w:val="000000"/>
                <w:szCs w:val="22"/>
              </w:rPr>
            </w:pPr>
            <w:r w:rsidRPr="00D63E6C">
              <w:rPr>
                <w:rFonts w:cstheme="minorHAnsi"/>
                <w:bCs/>
                <w:color w:val="000000"/>
                <w:szCs w:val="22"/>
              </w:rPr>
              <w:t>BCD – 5%</w:t>
            </w:r>
          </w:p>
        </w:tc>
        <w:tc>
          <w:tcPr>
            <w:tcW w:w="1300" w:type="dxa"/>
          </w:tcPr>
          <w:p w:rsidR="00436805" w:rsidRPr="00D63E6C" w:rsidRDefault="00436805" w:rsidP="00613E6A">
            <w:pPr>
              <w:spacing w:after="120"/>
              <w:jc w:val="center"/>
              <w:rPr>
                <w:rFonts w:cstheme="minorHAnsi"/>
                <w:bCs/>
                <w:color w:val="000000"/>
                <w:szCs w:val="22"/>
              </w:rPr>
            </w:pPr>
            <w:r w:rsidRPr="00D63E6C">
              <w:rPr>
                <w:rFonts w:cstheme="minorHAnsi"/>
                <w:bCs/>
                <w:color w:val="000000"/>
                <w:szCs w:val="22"/>
              </w:rPr>
              <w:t>BCD – 2.5%</w:t>
            </w:r>
          </w:p>
        </w:tc>
      </w:tr>
      <w:tr w:rsidR="00436805" w:rsidRPr="00D63E6C" w:rsidTr="00613E6A">
        <w:trPr>
          <w:jc w:val="center"/>
        </w:trPr>
        <w:tc>
          <w:tcPr>
            <w:tcW w:w="482" w:type="dxa"/>
          </w:tcPr>
          <w:p w:rsidR="00436805" w:rsidRPr="00D63E6C" w:rsidRDefault="00436805" w:rsidP="00613E6A">
            <w:pPr>
              <w:spacing w:after="120"/>
              <w:ind w:right="-94"/>
              <w:jc w:val="center"/>
              <w:rPr>
                <w:rFonts w:cstheme="minorHAnsi"/>
                <w:b/>
                <w:szCs w:val="22"/>
              </w:rPr>
            </w:pPr>
          </w:p>
        </w:tc>
        <w:tc>
          <w:tcPr>
            <w:tcW w:w="540" w:type="dxa"/>
          </w:tcPr>
          <w:p w:rsidR="00436805" w:rsidRPr="00D63E6C" w:rsidRDefault="00436805" w:rsidP="00613E6A">
            <w:pPr>
              <w:spacing w:after="120"/>
              <w:ind w:right="-102"/>
              <w:jc w:val="center"/>
              <w:rPr>
                <w:rFonts w:cstheme="minorHAnsi"/>
                <w:b/>
                <w:szCs w:val="22"/>
              </w:rPr>
            </w:pPr>
          </w:p>
        </w:tc>
        <w:tc>
          <w:tcPr>
            <w:tcW w:w="4140" w:type="dxa"/>
          </w:tcPr>
          <w:p w:rsidR="00436805" w:rsidRPr="00D63E6C" w:rsidRDefault="00436805" w:rsidP="00613E6A">
            <w:pPr>
              <w:spacing w:after="120"/>
              <w:jc w:val="both"/>
              <w:rPr>
                <w:rFonts w:cstheme="minorHAnsi"/>
                <w:bCs/>
                <w:color w:val="000000"/>
                <w:szCs w:val="22"/>
              </w:rPr>
            </w:pPr>
            <w:r w:rsidRPr="00D63E6C">
              <w:rPr>
                <w:rFonts w:cstheme="minorHAnsi"/>
                <w:b/>
                <w:bCs/>
                <w:color w:val="000000"/>
                <w:szCs w:val="22"/>
              </w:rPr>
              <w:t>Chemicals &amp; Petrochemicals</w:t>
            </w:r>
          </w:p>
        </w:tc>
        <w:tc>
          <w:tcPr>
            <w:tcW w:w="1620" w:type="dxa"/>
          </w:tcPr>
          <w:p w:rsidR="00436805" w:rsidRPr="00D63E6C" w:rsidRDefault="00436805" w:rsidP="00613E6A">
            <w:pPr>
              <w:spacing w:after="120"/>
              <w:jc w:val="center"/>
              <w:rPr>
                <w:rFonts w:cstheme="minorHAnsi"/>
                <w:bCs/>
                <w:color w:val="000000"/>
                <w:szCs w:val="22"/>
              </w:rPr>
            </w:pPr>
          </w:p>
        </w:tc>
        <w:tc>
          <w:tcPr>
            <w:tcW w:w="1300" w:type="dxa"/>
          </w:tcPr>
          <w:p w:rsidR="00436805" w:rsidRPr="00D63E6C" w:rsidRDefault="00436805" w:rsidP="00613E6A">
            <w:pPr>
              <w:spacing w:after="120"/>
              <w:jc w:val="center"/>
              <w:rPr>
                <w:rFonts w:cstheme="minorHAnsi"/>
                <w:bCs/>
                <w:color w:val="000000"/>
                <w:szCs w:val="22"/>
              </w:rPr>
            </w:pPr>
          </w:p>
        </w:tc>
      </w:tr>
      <w:tr w:rsidR="00436805" w:rsidRPr="00D63E6C" w:rsidTr="00613E6A">
        <w:trPr>
          <w:jc w:val="center"/>
        </w:trPr>
        <w:tc>
          <w:tcPr>
            <w:tcW w:w="482" w:type="dxa"/>
          </w:tcPr>
          <w:p w:rsidR="00436805" w:rsidRPr="00D63E6C" w:rsidRDefault="00436805" w:rsidP="00613E6A">
            <w:pPr>
              <w:spacing w:after="120"/>
              <w:ind w:right="-94"/>
              <w:rPr>
                <w:rFonts w:cstheme="minorHAnsi"/>
                <w:szCs w:val="22"/>
              </w:rPr>
            </w:pPr>
          </w:p>
        </w:tc>
        <w:tc>
          <w:tcPr>
            <w:tcW w:w="540" w:type="dxa"/>
          </w:tcPr>
          <w:p w:rsidR="00436805" w:rsidRPr="00D63E6C" w:rsidRDefault="00436805" w:rsidP="00436805">
            <w:pPr>
              <w:pStyle w:val="ListParagraph"/>
              <w:numPr>
                <w:ilvl w:val="0"/>
                <w:numId w:val="19"/>
              </w:numPr>
              <w:spacing w:after="120"/>
              <w:ind w:right="-102"/>
              <w:jc w:val="center"/>
              <w:rPr>
                <w:rFonts w:cstheme="minorHAnsi"/>
                <w:szCs w:val="22"/>
              </w:rPr>
            </w:pPr>
          </w:p>
        </w:tc>
        <w:tc>
          <w:tcPr>
            <w:tcW w:w="4140" w:type="dxa"/>
          </w:tcPr>
          <w:p w:rsidR="00436805" w:rsidRPr="00D63E6C" w:rsidRDefault="00436805" w:rsidP="00613E6A">
            <w:pPr>
              <w:spacing w:after="120"/>
              <w:jc w:val="both"/>
              <w:rPr>
                <w:rFonts w:cstheme="minorHAnsi"/>
                <w:bCs/>
                <w:color w:val="000000"/>
                <w:szCs w:val="22"/>
              </w:rPr>
            </w:pPr>
            <w:r w:rsidRPr="00D63E6C">
              <w:rPr>
                <w:rFonts w:cstheme="minorHAnsi"/>
                <w:bCs/>
                <w:color w:val="000000"/>
                <w:szCs w:val="22"/>
              </w:rPr>
              <w:t>Medium Quality Terephthalic Acid (MTA) &amp; Qualified Terephthalic Acid (QTA)</w:t>
            </w:r>
          </w:p>
        </w:tc>
        <w:tc>
          <w:tcPr>
            <w:tcW w:w="1620" w:type="dxa"/>
          </w:tcPr>
          <w:p w:rsidR="00436805" w:rsidRPr="00D63E6C" w:rsidRDefault="00436805" w:rsidP="00613E6A">
            <w:pPr>
              <w:spacing w:after="120"/>
              <w:jc w:val="center"/>
              <w:rPr>
                <w:rFonts w:cstheme="minorHAnsi"/>
                <w:bCs/>
                <w:color w:val="000000"/>
                <w:szCs w:val="22"/>
              </w:rPr>
            </w:pPr>
            <w:r w:rsidRPr="00D63E6C">
              <w:rPr>
                <w:rFonts w:cstheme="minorHAnsi"/>
                <w:bCs/>
                <w:color w:val="000000"/>
                <w:szCs w:val="22"/>
              </w:rPr>
              <w:t>BCD – 7.5%</w:t>
            </w:r>
          </w:p>
        </w:tc>
        <w:tc>
          <w:tcPr>
            <w:tcW w:w="1300" w:type="dxa"/>
          </w:tcPr>
          <w:p w:rsidR="00436805" w:rsidRPr="00D63E6C" w:rsidRDefault="00436805" w:rsidP="00613E6A">
            <w:pPr>
              <w:spacing w:after="120"/>
              <w:jc w:val="center"/>
              <w:rPr>
                <w:rFonts w:cstheme="minorHAnsi"/>
                <w:bCs/>
                <w:color w:val="000000"/>
                <w:szCs w:val="22"/>
              </w:rPr>
            </w:pPr>
            <w:r w:rsidRPr="00D63E6C">
              <w:rPr>
                <w:rFonts w:cstheme="minorHAnsi"/>
                <w:bCs/>
                <w:color w:val="000000"/>
                <w:szCs w:val="22"/>
              </w:rPr>
              <w:t>BCD – 5%</w:t>
            </w:r>
          </w:p>
        </w:tc>
      </w:tr>
      <w:tr w:rsidR="00436805" w:rsidRPr="00D63E6C" w:rsidTr="00613E6A">
        <w:trPr>
          <w:jc w:val="center"/>
        </w:trPr>
        <w:tc>
          <w:tcPr>
            <w:tcW w:w="482" w:type="dxa"/>
          </w:tcPr>
          <w:p w:rsidR="00436805" w:rsidRPr="00D63E6C" w:rsidRDefault="00436805" w:rsidP="00613E6A">
            <w:pPr>
              <w:ind w:right="-94"/>
              <w:jc w:val="center"/>
              <w:rPr>
                <w:rFonts w:cstheme="minorHAnsi"/>
                <w:b/>
                <w:szCs w:val="22"/>
              </w:rPr>
            </w:pPr>
          </w:p>
        </w:tc>
        <w:tc>
          <w:tcPr>
            <w:tcW w:w="540" w:type="dxa"/>
          </w:tcPr>
          <w:p w:rsidR="00436805" w:rsidRPr="00D63E6C" w:rsidRDefault="00436805" w:rsidP="00613E6A">
            <w:pPr>
              <w:ind w:right="-102"/>
              <w:jc w:val="center"/>
              <w:rPr>
                <w:rFonts w:cstheme="minorHAnsi"/>
                <w:b/>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
                <w:bCs/>
                <w:color w:val="000000"/>
                <w:szCs w:val="22"/>
              </w:rPr>
              <w:t>Metals</w:t>
            </w:r>
          </w:p>
        </w:tc>
        <w:tc>
          <w:tcPr>
            <w:tcW w:w="1620" w:type="dxa"/>
          </w:tcPr>
          <w:p w:rsidR="00436805" w:rsidRPr="00D63E6C" w:rsidRDefault="00436805" w:rsidP="00613E6A">
            <w:pPr>
              <w:jc w:val="center"/>
              <w:rPr>
                <w:rFonts w:cstheme="minorHAnsi"/>
                <w:bCs/>
                <w:color w:val="000000"/>
                <w:szCs w:val="22"/>
              </w:rPr>
            </w:pPr>
          </w:p>
        </w:tc>
        <w:tc>
          <w:tcPr>
            <w:tcW w:w="1300" w:type="dxa"/>
          </w:tcPr>
          <w:p w:rsidR="00436805" w:rsidRPr="00D63E6C" w:rsidRDefault="00436805" w:rsidP="00613E6A">
            <w:pPr>
              <w:jc w:val="center"/>
              <w:rPr>
                <w:rFonts w:cstheme="minorHAnsi"/>
                <w:bCs/>
                <w:color w:val="000000"/>
                <w:szCs w:val="22"/>
              </w:rPr>
            </w:pP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ind w:right="-102"/>
              <w:jc w:val="center"/>
              <w:rPr>
                <w:rFonts w:cstheme="minorHAnsi"/>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Nickel</w:t>
            </w:r>
          </w:p>
        </w:tc>
        <w:tc>
          <w:tcPr>
            <w:tcW w:w="162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2.5%</w:t>
            </w:r>
          </w:p>
        </w:tc>
        <w:tc>
          <w:tcPr>
            <w:tcW w:w="130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Nil</w:t>
            </w:r>
          </w:p>
        </w:tc>
      </w:tr>
      <w:tr w:rsidR="00436805" w:rsidRPr="00D63E6C" w:rsidTr="00613E6A">
        <w:trPr>
          <w:jc w:val="center"/>
        </w:trPr>
        <w:tc>
          <w:tcPr>
            <w:tcW w:w="482" w:type="dxa"/>
          </w:tcPr>
          <w:p w:rsidR="00436805" w:rsidRPr="00D63E6C" w:rsidRDefault="00436805" w:rsidP="00613E6A">
            <w:pPr>
              <w:ind w:right="-94"/>
              <w:jc w:val="center"/>
              <w:rPr>
                <w:rFonts w:cstheme="minorHAnsi"/>
                <w:b/>
                <w:szCs w:val="22"/>
              </w:rPr>
            </w:pPr>
          </w:p>
        </w:tc>
        <w:tc>
          <w:tcPr>
            <w:tcW w:w="540" w:type="dxa"/>
          </w:tcPr>
          <w:p w:rsidR="00436805" w:rsidRPr="00D63E6C" w:rsidRDefault="00436805" w:rsidP="00613E6A">
            <w:pPr>
              <w:ind w:right="-102"/>
              <w:jc w:val="center"/>
              <w:rPr>
                <w:rFonts w:cstheme="minorHAnsi"/>
                <w:b/>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
                <w:bCs/>
                <w:color w:val="000000"/>
                <w:szCs w:val="22"/>
              </w:rPr>
              <w:t>Finished Leather</w:t>
            </w:r>
          </w:p>
        </w:tc>
        <w:tc>
          <w:tcPr>
            <w:tcW w:w="1620" w:type="dxa"/>
          </w:tcPr>
          <w:p w:rsidR="00436805" w:rsidRPr="00D63E6C" w:rsidRDefault="00436805" w:rsidP="00613E6A">
            <w:pPr>
              <w:jc w:val="center"/>
              <w:rPr>
                <w:rFonts w:cstheme="minorHAnsi"/>
                <w:bCs/>
                <w:color w:val="000000"/>
                <w:szCs w:val="22"/>
              </w:rPr>
            </w:pPr>
          </w:p>
        </w:tc>
        <w:tc>
          <w:tcPr>
            <w:tcW w:w="1300" w:type="dxa"/>
          </w:tcPr>
          <w:p w:rsidR="00436805" w:rsidRPr="00D63E6C" w:rsidRDefault="00436805" w:rsidP="00613E6A">
            <w:pPr>
              <w:jc w:val="center"/>
              <w:rPr>
                <w:rFonts w:cstheme="minorHAnsi"/>
                <w:bCs/>
                <w:color w:val="000000"/>
                <w:szCs w:val="22"/>
              </w:rPr>
            </w:pP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ind w:right="-102"/>
              <w:jc w:val="center"/>
              <w:rPr>
                <w:rFonts w:cstheme="minorHAnsi"/>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Vegetable tanning extracts, namely, Wattle extract and Myrobalan fruit extract</w:t>
            </w:r>
          </w:p>
        </w:tc>
        <w:tc>
          <w:tcPr>
            <w:tcW w:w="162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7.5%</w:t>
            </w:r>
          </w:p>
        </w:tc>
        <w:tc>
          <w:tcPr>
            <w:tcW w:w="130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2.5%</w:t>
            </w:r>
          </w:p>
        </w:tc>
      </w:tr>
      <w:tr w:rsidR="00436805" w:rsidRPr="00D63E6C" w:rsidTr="00613E6A">
        <w:trPr>
          <w:jc w:val="center"/>
        </w:trPr>
        <w:tc>
          <w:tcPr>
            <w:tcW w:w="482" w:type="dxa"/>
          </w:tcPr>
          <w:p w:rsidR="00436805" w:rsidRPr="00D63E6C" w:rsidRDefault="00436805" w:rsidP="00613E6A">
            <w:pPr>
              <w:ind w:right="-94"/>
              <w:jc w:val="center"/>
              <w:rPr>
                <w:rFonts w:cstheme="minorHAnsi"/>
                <w:b/>
                <w:szCs w:val="22"/>
              </w:rPr>
            </w:pPr>
          </w:p>
        </w:tc>
        <w:tc>
          <w:tcPr>
            <w:tcW w:w="540" w:type="dxa"/>
          </w:tcPr>
          <w:p w:rsidR="00436805" w:rsidRPr="00D63E6C" w:rsidRDefault="00436805" w:rsidP="00613E6A">
            <w:pPr>
              <w:ind w:right="-102"/>
              <w:jc w:val="center"/>
              <w:rPr>
                <w:rFonts w:cstheme="minorHAnsi"/>
                <w:b/>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
                <w:bCs/>
                <w:color w:val="000000"/>
                <w:szCs w:val="22"/>
              </w:rPr>
              <w:t>Capital Goods</w:t>
            </w:r>
          </w:p>
        </w:tc>
        <w:tc>
          <w:tcPr>
            <w:tcW w:w="1620" w:type="dxa"/>
          </w:tcPr>
          <w:p w:rsidR="00436805" w:rsidRPr="00D63E6C" w:rsidRDefault="00436805" w:rsidP="00613E6A">
            <w:pPr>
              <w:jc w:val="center"/>
              <w:rPr>
                <w:rFonts w:cstheme="minorHAnsi"/>
                <w:bCs/>
                <w:color w:val="000000"/>
                <w:szCs w:val="22"/>
              </w:rPr>
            </w:pPr>
          </w:p>
        </w:tc>
        <w:tc>
          <w:tcPr>
            <w:tcW w:w="1300" w:type="dxa"/>
          </w:tcPr>
          <w:p w:rsidR="00436805" w:rsidRPr="00D63E6C" w:rsidRDefault="00436805" w:rsidP="00613E6A">
            <w:pPr>
              <w:jc w:val="center"/>
              <w:rPr>
                <w:rFonts w:cstheme="minorHAnsi"/>
                <w:bCs/>
                <w:color w:val="000000"/>
                <w:szCs w:val="22"/>
              </w:rPr>
            </w:pP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ind w:right="-102"/>
              <w:jc w:val="center"/>
              <w:rPr>
                <w:rFonts w:cstheme="minorHAnsi"/>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Ball screws, linear motion guides and CNC systems for use in the manufacture of CNC machine tools, subject to actual user condition</w:t>
            </w:r>
          </w:p>
        </w:tc>
        <w:tc>
          <w:tcPr>
            <w:tcW w:w="162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Ball screws and liner motion guides</w:t>
            </w:r>
          </w:p>
          <w:p w:rsidR="00436805" w:rsidRPr="00D63E6C" w:rsidRDefault="00436805" w:rsidP="00613E6A">
            <w:pPr>
              <w:jc w:val="center"/>
              <w:rPr>
                <w:rFonts w:cstheme="minorHAnsi"/>
                <w:bCs/>
                <w:color w:val="000000"/>
                <w:szCs w:val="22"/>
              </w:rPr>
            </w:pPr>
            <w:r w:rsidRPr="00D63E6C">
              <w:rPr>
                <w:rFonts w:cstheme="minorHAnsi"/>
                <w:bCs/>
                <w:color w:val="000000"/>
                <w:szCs w:val="22"/>
              </w:rPr>
              <w:t>BCD – 7.5%</w:t>
            </w:r>
          </w:p>
          <w:p w:rsidR="00436805" w:rsidRPr="00D63E6C" w:rsidRDefault="00436805" w:rsidP="00613E6A">
            <w:pPr>
              <w:jc w:val="center"/>
              <w:rPr>
                <w:rFonts w:cstheme="minorHAnsi"/>
                <w:bCs/>
                <w:color w:val="000000"/>
                <w:szCs w:val="22"/>
              </w:rPr>
            </w:pPr>
            <w:r w:rsidRPr="00D63E6C">
              <w:rPr>
                <w:rFonts w:cstheme="minorHAnsi"/>
                <w:bCs/>
                <w:color w:val="000000"/>
                <w:szCs w:val="22"/>
              </w:rPr>
              <w:t>CNC systems</w:t>
            </w:r>
          </w:p>
          <w:p w:rsidR="00436805" w:rsidRPr="00D63E6C" w:rsidRDefault="00436805" w:rsidP="00613E6A">
            <w:pPr>
              <w:jc w:val="center"/>
              <w:rPr>
                <w:rFonts w:cstheme="minorHAnsi"/>
                <w:bCs/>
                <w:color w:val="000000"/>
                <w:szCs w:val="22"/>
              </w:rPr>
            </w:pPr>
            <w:r w:rsidRPr="00D63E6C">
              <w:rPr>
                <w:rFonts w:cstheme="minorHAnsi"/>
                <w:bCs/>
                <w:color w:val="000000"/>
                <w:szCs w:val="22"/>
              </w:rPr>
              <w:t>BCD – 10%</w:t>
            </w:r>
          </w:p>
        </w:tc>
        <w:tc>
          <w:tcPr>
            <w:tcW w:w="1300" w:type="dxa"/>
          </w:tcPr>
          <w:p w:rsidR="00436805" w:rsidRPr="00D63E6C" w:rsidRDefault="00436805" w:rsidP="00613E6A">
            <w:pPr>
              <w:jc w:val="center"/>
              <w:rPr>
                <w:rFonts w:cstheme="minorHAnsi"/>
                <w:bCs/>
                <w:color w:val="000000"/>
                <w:szCs w:val="22"/>
              </w:rPr>
            </w:pPr>
          </w:p>
          <w:p w:rsidR="00436805" w:rsidRPr="00D63E6C" w:rsidRDefault="00436805" w:rsidP="00613E6A">
            <w:pPr>
              <w:jc w:val="center"/>
              <w:rPr>
                <w:rFonts w:cstheme="minorHAnsi"/>
                <w:bCs/>
                <w:color w:val="000000"/>
                <w:szCs w:val="22"/>
              </w:rPr>
            </w:pPr>
          </w:p>
          <w:p w:rsidR="00436805" w:rsidRPr="00D63E6C" w:rsidRDefault="00436805" w:rsidP="00613E6A">
            <w:pPr>
              <w:jc w:val="center"/>
              <w:rPr>
                <w:rFonts w:cstheme="minorHAnsi"/>
                <w:bCs/>
                <w:color w:val="000000"/>
                <w:szCs w:val="22"/>
              </w:rPr>
            </w:pPr>
            <w:r w:rsidRPr="00D63E6C">
              <w:rPr>
                <w:rFonts w:cstheme="minorHAnsi"/>
                <w:bCs/>
                <w:color w:val="000000"/>
                <w:szCs w:val="22"/>
              </w:rPr>
              <w:t>BCD – 2.5%</w:t>
            </w:r>
          </w:p>
        </w:tc>
      </w:tr>
      <w:tr w:rsidR="00436805" w:rsidRPr="00D63E6C" w:rsidTr="00613E6A">
        <w:trPr>
          <w:jc w:val="center"/>
        </w:trPr>
        <w:tc>
          <w:tcPr>
            <w:tcW w:w="482" w:type="dxa"/>
          </w:tcPr>
          <w:p w:rsidR="00436805" w:rsidRPr="00D63E6C" w:rsidRDefault="00436805" w:rsidP="00613E6A">
            <w:pPr>
              <w:ind w:right="-94"/>
              <w:rPr>
                <w:rFonts w:cstheme="minorHAnsi"/>
                <w:b/>
                <w:szCs w:val="22"/>
              </w:rPr>
            </w:pPr>
          </w:p>
        </w:tc>
        <w:tc>
          <w:tcPr>
            <w:tcW w:w="540" w:type="dxa"/>
          </w:tcPr>
          <w:p w:rsidR="00436805" w:rsidRPr="00D63E6C" w:rsidRDefault="00436805" w:rsidP="00613E6A">
            <w:pPr>
              <w:rPr>
                <w:rFonts w:cstheme="minorHAnsi"/>
                <w:b/>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
                <w:bCs/>
                <w:color w:val="000000"/>
                <w:szCs w:val="22"/>
              </w:rPr>
              <w:t>Renewable Energy</w:t>
            </w:r>
          </w:p>
        </w:tc>
        <w:tc>
          <w:tcPr>
            <w:tcW w:w="1620" w:type="dxa"/>
          </w:tcPr>
          <w:p w:rsidR="00436805" w:rsidRPr="00D63E6C" w:rsidRDefault="00436805" w:rsidP="00613E6A">
            <w:pPr>
              <w:ind w:hanging="110"/>
              <w:jc w:val="center"/>
              <w:rPr>
                <w:rFonts w:cstheme="minorHAnsi"/>
                <w:bCs/>
                <w:color w:val="000000"/>
                <w:szCs w:val="22"/>
              </w:rPr>
            </w:pPr>
          </w:p>
        </w:tc>
        <w:tc>
          <w:tcPr>
            <w:tcW w:w="1300" w:type="dxa"/>
          </w:tcPr>
          <w:p w:rsidR="00436805" w:rsidRPr="00D63E6C" w:rsidRDefault="00436805" w:rsidP="00613E6A">
            <w:pPr>
              <w:jc w:val="center"/>
              <w:rPr>
                <w:rFonts w:cstheme="minorHAnsi"/>
                <w:bCs/>
                <w:color w:val="000000"/>
                <w:szCs w:val="22"/>
              </w:rPr>
            </w:pP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jc w:val="center"/>
              <w:rPr>
                <w:rFonts w:cstheme="minorHAnsi"/>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 xml:space="preserve">All items </w:t>
            </w:r>
            <w:r>
              <w:rPr>
                <w:rFonts w:cstheme="minorHAnsi"/>
                <w:bCs/>
                <w:color w:val="000000"/>
                <w:szCs w:val="22"/>
              </w:rPr>
              <w:t xml:space="preserve">of machinery </w:t>
            </w:r>
            <w:r w:rsidRPr="00D63E6C">
              <w:rPr>
                <w:rFonts w:cstheme="minorHAnsi"/>
                <w:bCs/>
                <w:color w:val="000000"/>
                <w:szCs w:val="22"/>
              </w:rPr>
              <w:t>required for fuel cell based power generating systems to be set up in the country or for demonstration purposes, subject to certain specified conditions</w:t>
            </w:r>
          </w:p>
        </w:tc>
        <w:tc>
          <w:tcPr>
            <w:tcW w:w="1620" w:type="dxa"/>
          </w:tcPr>
          <w:p w:rsidR="00436805" w:rsidRPr="00D63E6C" w:rsidRDefault="00436805" w:rsidP="00613E6A">
            <w:pPr>
              <w:ind w:right="-112" w:hanging="110"/>
              <w:jc w:val="center"/>
              <w:rPr>
                <w:rFonts w:cstheme="minorHAnsi"/>
                <w:bCs/>
                <w:color w:val="000000"/>
                <w:szCs w:val="22"/>
              </w:rPr>
            </w:pPr>
            <w:r w:rsidRPr="00D63E6C">
              <w:rPr>
                <w:rFonts w:cstheme="minorHAnsi"/>
                <w:bCs/>
                <w:color w:val="000000"/>
                <w:szCs w:val="22"/>
              </w:rPr>
              <w:t>BCD – 10% /7.5%</w:t>
            </w:r>
          </w:p>
          <w:p w:rsidR="00436805" w:rsidRPr="00D63E6C" w:rsidRDefault="00436805" w:rsidP="00613E6A">
            <w:pPr>
              <w:ind w:hanging="110"/>
              <w:jc w:val="center"/>
              <w:rPr>
                <w:rFonts w:cstheme="minorHAnsi"/>
                <w:bCs/>
                <w:color w:val="000000"/>
                <w:szCs w:val="22"/>
              </w:rPr>
            </w:pPr>
          </w:p>
          <w:p w:rsidR="00436805" w:rsidRPr="00D63E6C" w:rsidRDefault="00436805" w:rsidP="00613E6A">
            <w:pPr>
              <w:ind w:hanging="110"/>
              <w:jc w:val="center"/>
              <w:rPr>
                <w:rFonts w:cstheme="minorHAnsi"/>
                <w:bCs/>
                <w:color w:val="000000"/>
                <w:szCs w:val="22"/>
              </w:rPr>
            </w:pPr>
            <w:r w:rsidRPr="00D63E6C">
              <w:rPr>
                <w:rFonts w:cstheme="minorHAnsi"/>
                <w:bCs/>
                <w:color w:val="000000"/>
                <w:szCs w:val="22"/>
              </w:rPr>
              <w:t>CVD – 12.5%</w:t>
            </w:r>
          </w:p>
        </w:tc>
        <w:tc>
          <w:tcPr>
            <w:tcW w:w="130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5%</w:t>
            </w:r>
          </w:p>
          <w:p w:rsidR="00436805" w:rsidRPr="00D63E6C" w:rsidRDefault="00436805" w:rsidP="00613E6A">
            <w:pPr>
              <w:rPr>
                <w:rFonts w:cstheme="minorHAnsi"/>
                <w:bCs/>
                <w:color w:val="000000"/>
                <w:szCs w:val="22"/>
              </w:rPr>
            </w:pPr>
          </w:p>
          <w:p w:rsidR="00436805" w:rsidRPr="00D63E6C" w:rsidRDefault="00436805" w:rsidP="00613E6A">
            <w:pPr>
              <w:jc w:val="center"/>
              <w:rPr>
                <w:rFonts w:cstheme="minorHAnsi"/>
                <w:bCs/>
                <w:color w:val="000000"/>
                <w:szCs w:val="22"/>
              </w:rPr>
            </w:pPr>
            <w:r w:rsidRPr="00D63E6C">
              <w:rPr>
                <w:rFonts w:cstheme="minorHAnsi"/>
                <w:bCs/>
                <w:color w:val="000000"/>
                <w:szCs w:val="22"/>
              </w:rPr>
              <w:t>CVD – 6%</w:t>
            </w: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jc w:val="center"/>
              <w:rPr>
                <w:rFonts w:cstheme="minorHAnsi"/>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 xml:space="preserve">All items </w:t>
            </w:r>
            <w:r>
              <w:rPr>
                <w:rFonts w:cstheme="minorHAnsi"/>
                <w:bCs/>
                <w:color w:val="000000"/>
                <w:szCs w:val="22"/>
              </w:rPr>
              <w:t xml:space="preserve">of machinery </w:t>
            </w:r>
            <w:r w:rsidRPr="00D63E6C">
              <w:rPr>
                <w:rFonts w:cstheme="minorHAnsi"/>
                <w:bCs/>
                <w:color w:val="000000"/>
                <w:szCs w:val="22"/>
              </w:rPr>
              <w:t>required for balance of systems operating on biogas/ bio-methane/ by-product hydrogen, subject to certain specified conditions</w:t>
            </w:r>
          </w:p>
        </w:tc>
        <w:tc>
          <w:tcPr>
            <w:tcW w:w="1620" w:type="dxa"/>
          </w:tcPr>
          <w:p w:rsidR="00436805" w:rsidRPr="00D63E6C" w:rsidRDefault="00436805" w:rsidP="00613E6A">
            <w:pPr>
              <w:ind w:left="-110" w:right="-112"/>
              <w:jc w:val="center"/>
              <w:rPr>
                <w:rFonts w:cstheme="minorHAnsi"/>
                <w:bCs/>
                <w:color w:val="000000"/>
                <w:szCs w:val="22"/>
              </w:rPr>
            </w:pPr>
            <w:r w:rsidRPr="00D63E6C">
              <w:rPr>
                <w:rFonts w:cstheme="minorHAnsi"/>
                <w:bCs/>
                <w:color w:val="000000"/>
                <w:szCs w:val="22"/>
              </w:rPr>
              <w:t>BCD – 10% /7.5%</w:t>
            </w:r>
          </w:p>
          <w:p w:rsidR="00436805" w:rsidRPr="00D63E6C" w:rsidRDefault="00436805" w:rsidP="00613E6A">
            <w:pPr>
              <w:ind w:right="-112" w:hanging="110"/>
              <w:jc w:val="center"/>
              <w:rPr>
                <w:rFonts w:cstheme="minorHAnsi"/>
                <w:bCs/>
                <w:color w:val="000000"/>
                <w:szCs w:val="22"/>
              </w:rPr>
            </w:pPr>
          </w:p>
          <w:p w:rsidR="00436805" w:rsidRPr="00D63E6C" w:rsidRDefault="00436805" w:rsidP="00613E6A">
            <w:pPr>
              <w:ind w:right="-112" w:hanging="110"/>
              <w:jc w:val="center"/>
              <w:rPr>
                <w:rFonts w:cstheme="minorHAnsi"/>
                <w:bCs/>
                <w:color w:val="000000"/>
                <w:szCs w:val="22"/>
              </w:rPr>
            </w:pPr>
            <w:r w:rsidRPr="00D63E6C">
              <w:rPr>
                <w:rFonts w:cstheme="minorHAnsi"/>
                <w:bCs/>
                <w:color w:val="000000"/>
                <w:szCs w:val="22"/>
              </w:rPr>
              <w:t>CVD – 12.5%</w:t>
            </w:r>
          </w:p>
        </w:tc>
        <w:tc>
          <w:tcPr>
            <w:tcW w:w="130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5%</w:t>
            </w:r>
          </w:p>
          <w:p w:rsidR="00436805" w:rsidRPr="00D63E6C" w:rsidRDefault="00436805" w:rsidP="00613E6A">
            <w:pPr>
              <w:jc w:val="center"/>
              <w:rPr>
                <w:rFonts w:cstheme="minorHAnsi"/>
                <w:bCs/>
                <w:color w:val="000000"/>
                <w:szCs w:val="22"/>
              </w:rPr>
            </w:pPr>
          </w:p>
          <w:p w:rsidR="00436805" w:rsidRPr="00D63E6C" w:rsidRDefault="00436805" w:rsidP="00613E6A">
            <w:pPr>
              <w:jc w:val="center"/>
              <w:rPr>
                <w:rFonts w:cstheme="minorHAnsi"/>
                <w:bCs/>
                <w:color w:val="000000"/>
                <w:szCs w:val="22"/>
              </w:rPr>
            </w:pPr>
            <w:r w:rsidRPr="00D63E6C">
              <w:rPr>
                <w:rFonts w:cstheme="minorHAnsi"/>
                <w:bCs/>
                <w:color w:val="000000"/>
                <w:szCs w:val="22"/>
              </w:rPr>
              <w:t>CVD – 6%</w:t>
            </w:r>
          </w:p>
        </w:tc>
      </w:tr>
      <w:tr w:rsidR="00436805" w:rsidRPr="00D63E6C" w:rsidTr="00613E6A">
        <w:trPr>
          <w:jc w:val="center"/>
        </w:trPr>
        <w:tc>
          <w:tcPr>
            <w:tcW w:w="482" w:type="dxa"/>
          </w:tcPr>
          <w:p w:rsidR="00436805" w:rsidRPr="00D63E6C" w:rsidRDefault="00436805" w:rsidP="00613E6A">
            <w:pPr>
              <w:ind w:right="-94"/>
              <w:rPr>
                <w:rFonts w:cstheme="minorHAnsi"/>
                <w:b/>
                <w:szCs w:val="22"/>
              </w:rPr>
            </w:pPr>
          </w:p>
        </w:tc>
        <w:tc>
          <w:tcPr>
            <w:tcW w:w="540" w:type="dxa"/>
          </w:tcPr>
          <w:p w:rsidR="00436805" w:rsidRPr="00D63E6C" w:rsidRDefault="00436805" w:rsidP="00613E6A">
            <w:pPr>
              <w:rPr>
                <w:rFonts w:cstheme="minorHAnsi"/>
                <w:b/>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
                <w:bCs/>
                <w:color w:val="000000"/>
                <w:szCs w:val="22"/>
              </w:rPr>
              <w:t>Miscellaneous</w:t>
            </w:r>
          </w:p>
        </w:tc>
        <w:tc>
          <w:tcPr>
            <w:tcW w:w="1620" w:type="dxa"/>
          </w:tcPr>
          <w:p w:rsidR="00436805" w:rsidRPr="00D63E6C" w:rsidRDefault="00436805" w:rsidP="00613E6A">
            <w:pPr>
              <w:jc w:val="center"/>
              <w:rPr>
                <w:rFonts w:cstheme="minorHAnsi"/>
                <w:bCs/>
                <w:color w:val="000000"/>
                <w:szCs w:val="22"/>
              </w:rPr>
            </w:pPr>
          </w:p>
        </w:tc>
        <w:tc>
          <w:tcPr>
            <w:tcW w:w="1300" w:type="dxa"/>
          </w:tcPr>
          <w:p w:rsidR="00436805" w:rsidRPr="00D63E6C" w:rsidRDefault="00436805" w:rsidP="00613E6A">
            <w:pPr>
              <w:jc w:val="center"/>
              <w:rPr>
                <w:rFonts w:cstheme="minorHAnsi"/>
                <w:bCs/>
                <w:color w:val="000000"/>
                <w:szCs w:val="22"/>
              </w:rPr>
            </w:pP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jc w:val="center"/>
              <w:rPr>
                <w:rFonts w:cstheme="minorHAnsi"/>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All parts for use in the manufacture of LED lights or fixtures, including LED lamps, subject to actual user condition</w:t>
            </w:r>
          </w:p>
        </w:tc>
        <w:tc>
          <w:tcPr>
            <w:tcW w:w="162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Applicable BCD, CVD</w:t>
            </w:r>
          </w:p>
        </w:tc>
        <w:tc>
          <w:tcPr>
            <w:tcW w:w="130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5%</w:t>
            </w:r>
          </w:p>
          <w:p w:rsidR="00436805" w:rsidRPr="00D63E6C" w:rsidRDefault="00436805" w:rsidP="00613E6A">
            <w:pPr>
              <w:jc w:val="center"/>
              <w:rPr>
                <w:rFonts w:cstheme="minorHAnsi"/>
                <w:bCs/>
                <w:color w:val="000000"/>
                <w:szCs w:val="22"/>
              </w:rPr>
            </w:pPr>
            <w:r w:rsidRPr="00D63E6C">
              <w:rPr>
                <w:rFonts w:cstheme="minorHAnsi"/>
                <w:bCs/>
                <w:color w:val="000000"/>
                <w:szCs w:val="22"/>
              </w:rPr>
              <w:t>CVD – 6%</w:t>
            </w: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jc w:val="center"/>
              <w:rPr>
                <w:rFonts w:cstheme="minorHAnsi"/>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All inputs for use in the manufacture of LED Driver and MCPCB for LED lights or fixtures, including LED lamps</w:t>
            </w:r>
            <w:r>
              <w:rPr>
                <w:rFonts w:cstheme="minorHAnsi"/>
                <w:bCs/>
                <w:color w:val="000000"/>
                <w:szCs w:val="22"/>
              </w:rPr>
              <w:t>, subject to actual user condition</w:t>
            </w:r>
          </w:p>
        </w:tc>
        <w:tc>
          <w:tcPr>
            <w:tcW w:w="162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Applicable BCD</w:t>
            </w:r>
          </w:p>
        </w:tc>
        <w:tc>
          <w:tcPr>
            <w:tcW w:w="130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5%</w:t>
            </w:r>
          </w:p>
        </w:tc>
      </w:tr>
      <w:tr w:rsidR="00436805" w:rsidRPr="00D63E6C" w:rsidTr="00613E6A">
        <w:trPr>
          <w:jc w:val="center"/>
        </w:trPr>
        <w:tc>
          <w:tcPr>
            <w:tcW w:w="482" w:type="dxa"/>
          </w:tcPr>
          <w:p w:rsidR="00436805" w:rsidRPr="00D63E6C" w:rsidRDefault="00436805" w:rsidP="00613E6A">
            <w:pPr>
              <w:spacing w:after="120"/>
              <w:rPr>
                <w:rFonts w:cstheme="minorHAnsi"/>
                <w:b/>
                <w:szCs w:val="22"/>
              </w:rPr>
            </w:pPr>
            <w:r w:rsidRPr="00D63E6C">
              <w:rPr>
                <w:rFonts w:cstheme="minorHAnsi"/>
                <w:b/>
                <w:szCs w:val="22"/>
              </w:rPr>
              <w:lastRenderedPageBreak/>
              <w:t>B.</w:t>
            </w:r>
          </w:p>
        </w:tc>
        <w:tc>
          <w:tcPr>
            <w:tcW w:w="7600" w:type="dxa"/>
            <w:gridSpan w:val="4"/>
          </w:tcPr>
          <w:p w:rsidR="00436805" w:rsidRPr="00D63E6C" w:rsidRDefault="00436805" w:rsidP="00613E6A">
            <w:pPr>
              <w:spacing w:after="120"/>
              <w:rPr>
                <w:rFonts w:cstheme="minorHAnsi"/>
                <w:bCs/>
                <w:color w:val="000000"/>
                <w:szCs w:val="22"/>
              </w:rPr>
            </w:pPr>
            <w:r w:rsidRPr="00D63E6C">
              <w:rPr>
                <w:rFonts w:cstheme="minorHAnsi"/>
                <w:b/>
                <w:bCs/>
                <w:color w:val="000000"/>
                <w:szCs w:val="22"/>
              </w:rPr>
              <w:t>Changes in Customs and Excise / CV duty to address the problem of duty inversions in certain sectors</w:t>
            </w:r>
          </w:p>
        </w:tc>
      </w:tr>
      <w:tr w:rsidR="00436805" w:rsidRPr="00D63E6C" w:rsidTr="00613E6A">
        <w:trPr>
          <w:jc w:val="center"/>
        </w:trPr>
        <w:tc>
          <w:tcPr>
            <w:tcW w:w="482" w:type="dxa"/>
          </w:tcPr>
          <w:p w:rsidR="00436805" w:rsidRPr="00D63E6C" w:rsidRDefault="00436805" w:rsidP="00613E6A">
            <w:pPr>
              <w:ind w:right="-94"/>
              <w:rPr>
                <w:rFonts w:cstheme="minorHAnsi"/>
                <w:b/>
                <w:szCs w:val="22"/>
              </w:rPr>
            </w:pPr>
          </w:p>
        </w:tc>
        <w:tc>
          <w:tcPr>
            <w:tcW w:w="540" w:type="dxa"/>
          </w:tcPr>
          <w:p w:rsidR="00436805" w:rsidRPr="00D63E6C" w:rsidRDefault="00436805" w:rsidP="00613E6A">
            <w:pPr>
              <w:rPr>
                <w:rFonts w:cstheme="minorHAnsi"/>
                <w:b/>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
                <w:bCs/>
                <w:color w:val="000000"/>
                <w:szCs w:val="22"/>
              </w:rPr>
              <w:t>Chemicals &amp; Petrochemicals</w:t>
            </w:r>
          </w:p>
        </w:tc>
        <w:tc>
          <w:tcPr>
            <w:tcW w:w="1620" w:type="dxa"/>
          </w:tcPr>
          <w:p w:rsidR="00436805" w:rsidRPr="00D63E6C" w:rsidRDefault="00436805" w:rsidP="00613E6A">
            <w:pPr>
              <w:jc w:val="center"/>
              <w:rPr>
                <w:rFonts w:cstheme="minorHAnsi"/>
                <w:bCs/>
                <w:color w:val="000000"/>
                <w:szCs w:val="22"/>
              </w:rPr>
            </w:pPr>
          </w:p>
        </w:tc>
        <w:tc>
          <w:tcPr>
            <w:tcW w:w="1300" w:type="dxa"/>
          </w:tcPr>
          <w:p w:rsidR="00436805" w:rsidRPr="00D63E6C" w:rsidRDefault="00436805" w:rsidP="00613E6A">
            <w:pPr>
              <w:jc w:val="center"/>
              <w:rPr>
                <w:rFonts w:cstheme="minorHAnsi"/>
                <w:bCs/>
                <w:color w:val="000000"/>
                <w:szCs w:val="22"/>
              </w:rPr>
            </w:pP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jc w:val="center"/>
              <w:rPr>
                <w:rFonts w:cstheme="minorHAnsi"/>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o-Xylene</w:t>
            </w:r>
          </w:p>
        </w:tc>
        <w:tc>
          <w:tcPr>
            <w:tcW w:w="162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2.5%</w:t>
            </w:r>
          </w:p>
        </w:tc>
        <w:tc>
          <w:tcPr>
            <w:tcW w:w="130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Nil</w:t>
            </w:r>
          </w:p>
        </w:tc>
      </w:tr>
      <w:tr w:rsidR="00436805" w:rsidRPr="00D63E6C" w:rsidTr="00613E6A">
        <w:trPr>
          <w:jc w:val="center"/>
        </w:trPr>
        <w:tc>
          <w:tcPr>
            <w:tcW w:w="482" w:type="dxa"/>
          </w:tcPr>
          <w:p w:rsidR="00436805" w:rsidRPr="00D63E6C" w:rsidRDefault="00436805" w:rsidP="00613E6A">
            <w:pPr>
              <w:spacing w:after="40"/>
              <w:ind w:right="-94"/>
              <w:rPr>
                <w:rFonts w:cstheme="minorHAnsi"/>
                <w:szCs w:val="22"/>
              </w:rPr>
            </w:pPr>
          </w:p>
        </w:tc>
        <w:tc>
          <w:tcPr>
            <w:tcW w:w="540" w:type="dxa"/>
          </w:tcPr>
          <w:p w:rsidR="00436805" w:rsidRPr="00D63E6C" w:rsidRDefault="00436805" w:rsidP="00436805">
            <w:pPr>
              <w:pStyle w:val="ListParagraph"/>
              <w:numPr>
                <w:ilvl w:val="0"/>
                <w:numId w:val="19"/>
              </w:numPr>
              <w:spacing w:after="40"/>
              <w:jc w:val="center"/>
              <w:rPr>
                <w:rFonts w:cstheme="minorHAnsi"/>
                <w:szCs w:val="22"/>
              </w:rPr>
            </w:pPr>
          </w:p>
        </w:tc>
        <w:tc>
          <w:tcPr>
            <w:tcW w:w="4140" w:type="dxa"/>
          </w:tcPr>
          <w:p w:rsidR="00436805" w:rsidRPr="00D63E6C" w:rsidRDefault="00436805" w:rsidP="00613E6A">
            <w:pPr>
              <w:spacing w:after="40"/>
              <w:jc w:val="both"/>
              <w:rPr>
                <w:rFonts w:cstheme="minorHAnsi"/>
                <w:bCs/>
                <w:color w:val="000000"/>
                <w:szCs w:val="22"/>
              </w:rPr>
            </w:pPr>
            <w:r w:rsidRPr="00D63E6C">
              <w:rPr>
                <w:rFonts w:cstheme="minorHAnsi"/>
                <w:bCs/>
                <w:color w:val="000000"/>
                <w:szCs w:val="22"/>
              </w:rPr>
              <w:t>2-Ethyl</w:t>
            </w:r>
            <w:r>
              <w:rPr>
                <w:rFonts w:cstheme="minorHAnsi"/>
                <w:bCs/>
                <w:color w:val="000000"/>
                <w:szCs w:val="22"/>
              </w:rPr>
              <w:t xml:space="preserve"> A</w:t>
            </w:r>
            <w:r w:rsidRPr="00D63E6C">
              <w:rPr>
                <w:rFonts w:cstheme="minorHAnsi"/>
                <w:bCs/>
                <w:color w:val="000000"/>
                <w:szCs w:val="22"/>
              </w:rPr>
              <w:t>nthraquinone [2914</w:t>
            </w:r>
            <w:r>
              <w:rPr>
                <w:rFonts w:cstheme="minorHAnsi"/>
                <w:bCs/>
                <w:color w:val="000000"/>
                <w:szCs w:val="22"/>
              </w:rPr>
              <w:t xml:space="preserve"> </w:t>
            </w:r>
            <w:r w:rsidRPr="00D63E6C">
              <w:rPr>
                <w:rFonts w:cstheme="minorHAnsi"/>
                <w:bCs/>
                <w:color w:val="000000"/>
                <w:szCs w:val="22"/>
              </w:rPr>
              <w:t>69</w:t>
            </w:r>
            <w:r>
              <w:rPr>
                <w:rFonts w:cstheme="minorHAnsi"/>
                <w:bCs/>
                <w:color w:val="000000"/>
                <w:szCs w:val="22"/>
              </w:rPr>
              <w:t xml:space="preserve"> </w:t>
            </w:r>
            <w:r w:rsidRPr="00D63E6C">
              <w:rPr>
                <w:rFonts w:cstheme="minorHAnsi"/>
                <w:bCs/>
                <w:color w:val="000000"/>
                <w:szCs w:val="22"/>
              </w:rPr>
              <w:t>90] for use in manufacture of hydrogen peroxide, subject to actual user condition</w:t>
            </w:r>
          </w:p>
        </w:tc>
        <w:tc>
          <w:tcPr>
            <w:tcW w:w="1620" w:type="dxa"/>
          </w:tcPr>
          <w:p w:rsidR="00436805" w:rsidRPr="00D63E6C" w:rsidRDefault="00436805" w:rsidP="00613E6A">
            <w:pPr>
              <w:spacing w:after="40"/>
              <w:jc w:val="center"/>
              <w:rPr>
                <w:rFonts w:cstheme="minorHAnsi"/>
                <w:bCs/>
                <w:color w:val="000000"/>
                <w:szCs w:val="22"/>
              </w:rPr>
            </w:pPr>
            <w:r w:rsidRPr="00D63E6C">
              <w:rPr>
                <w:rFonts w:cstheme="minorHAnsi"/>
                <w:bCs/>
                <w:color w:val="000000"/>
                <w:szCs w:val="22"/>
              </w:rPr>
              <w:t>BCD – 7.5%</w:t>
            </w:r>
          </w:p>
        </w:tc>
        <w:tc>
          <w:tcPr>
            <w:tcW w:w="1300" w:type="dxa"/>
          </w:tcPr>
          <w:p w:rsidR="00436805" w:rsidRPr="00D63E6C" w:rsidRDefault="00436805" w:rsidP="00613E6A">
            <w:pPr>
              <w:spacing w:after="40"/>
              <w:jc w:val="center"/>
              <w:rPr>
                <w:rFonts w:cstheme="minorHAnsi"/>
                <w:bCs/>
                <w:color w:val="000000"/>
                <w:szCs w:val="22"/>
              </w:rPr>
            </w:pPr>
            <w:r w:rsidRPr="00D63E6C">
              <w:rPr>
                <w:rFonts w:cstheme="minorHAnsi"/>
                <w:bCs/>
                <w:color w:val="000000"/>
                <w:szCs w:val="22"/>
              </w:rPr>
              <w:t>BCD – 2.5%</w:t>
            </w:r>
          </w:p>
        </w:tc>
      </w:tr>
      <w:tr w:rsidR="00436805" w:rsidRPr="00D63E6C" w:rsidTr="00613E6A">
        <w:trPr>
          <w:jc w:val="center"/>
        </w:trPr>
        <w:tc>
          <w:tcPr>
            <w:tcW w:w="482" w:type="dxa"/>
          </w:tcPr>
          <w:p w:rsidR="00436805" w:rsidRPr="00D63E6C" w:rsidRDefault="00436805" w:rsidP="00613E6A">
            <w:pPr>
              <w:spacing w:after="40"/>
              <w:ind w:right="-94"/>
              <w:rPr>
                <w:rFonts w:cstheme="minorHAnsi"/>
                <w:szCs w:val="22"/>
              </w:rPr>
            </w:pPr>
          </w:p>
        </w:tc>
        <w:tc>
          <w:tcPr>
            <w:tcW w:w="540" w:type="dxa"/>
          </w:tcPr>
          <w:p w:rsidR="00436805" w:rsidRPr="00D63E6C" w:rsidRDefault="00436805" w:rsidP="00436805">
            <w:pPr>
              <w:pStyle w:val="ListParagraph"/>
              <w:numPr>
                <w:ilvl w:val="0"/>
                <w:numId w:val="19"/>
              </w:numPr>
              <w:spacing w:after="40"/>
              <w:jc w:val="center"/>
              <w:rPr>
                <w:rFonts w:cstheme="minorHAnsi"/>
                <w:szCs w:val="22"/>
              </w:rPr>
            </w:pPr>
          </w:p>
        </w:tc>
        <w:tc>
          <w:tcPr>
            <w:tcW w:w="4140" w:type="dxa"/>
          </w:tcPr>
          <w:p w:rsidR="00436805" w:rsidRPr="00D63E6C" w:rsidRDefault="00436805" w:rsidP="00613E6A">
            <w:pPr>
              <w:spacing w:after="40"/>
              <w:jc w:val="both"/>
              <w:rPr>
                <w:rFonts w:cstheme="minorHAnsi"/>
                <w:bCs/>
                <w:color w:val="000000"/>
                <w:szCs w:val="22"/>
              </w:rPr>
            </w:pPr>
            <w:r w:rsidRPr="00D63E6C">
              <w:rPr>
                <w:rFonts w:cstheme="minorHAnsi"/>
                <w:bCs/>
                <w:color w:val="000000"/>
                <w:szCs w:val="22"/>
              </w:rPr>
              <w:t>Vinyl Polyethylene Glycol (VPEG) for use in manufacture of Poly Carboxylate Ether, subject to actual user condition</w:t>
            </w:r>
          </w:p>
        </w:tc>
        <w:tc>
          <w:tcPr>
            <w:tcW w:w="1620" w:type="dxa"/>
          </w:tcPr>
          <w:p w:rsidR="00436805" w:rsidRPr="00D63E6C" w:rsidRDefault="00436805" w:rsidP="00613E6A">
            <w:pPr>
              <w:spacing w:after="40"/>
              <w:jc w:val="center"/>
              <w:rPr>
                <w:rFonts w:cstheme="minorHAnsi"/>
                <w:bCs/>
                <w:color w:val="000000"/>
                <w:szCs w:val="22"/>
              </w:rPr>
            </w:pPr>
            <w:r w:rsidRPr="00D63E6C">
              <w:rPr>
                <w:rFonts w:cstheme="minorHAnsi"/>
                <w:bCs/>
                <w:color w:val="000000"/>
                <w:szCs w:val="22"/>
              </w:rPr>
              <w:t>BCD – 10%</w:t>
            </w:r>
          </w:p>
        </w:tc>
        <w:tc>
          <w:tcPr>
            <w:tcW w:w="1300" w:type="dxa"/>
          </w:tcPr>
          <w:p w:rsidR="00436805" w:rsidRPr="00D63E6C" w:rsidRDefault="00436805" w:rsidP="00613E6A">
            <w:pPr>
              <w:spacing w:after="40"/>
              <w:jc w:val="center"/>
              <w:rPr>
                <w:rFonts w:cstheme="minorHAnsi"/>
                <w:bCs/>
                <w:color w:val="000000"/>
                <w:szCs w:val="22"/>
              </w:rPr>
            </w:pPr>
            <w:r w:rsidRPr="00D63E6C">
              <w:rPr>
                <w:rFonts w:cstheme="minorHAnsi"/>
                <w:bCs/>
                <w:color w:val="000000"/>
                <w:szCs w:val="22"/>
              </w:rPr>
              <w:t>BCD – 7.5%</w:t>
            </w:r>
          </w:p>
        </w:tc>
      </w:tr>
      <w:tr w:rsidR="00436805" w:rsidRPr="00D63E6C" w:rsidTr="00613E6A">
        <w:trPr>
          <w:jc w:val="center"/>
        </w:trPr>
        <w:tc>
          <w:tcPr>
            <w:tcW w:w="482" w:type="dxa"/>
          </w:tcPr>
          <w:p w:rsidR="00436805" w:rsidRPr="00D63E6C" w:rsidRDefault="00436805" w:rsidP="00613E6A">
            <w:pPr>
              <w:spacing w:after="40"/>
              <w:ind w:right="-94"/>
              <w:rPr>
                <w:rFonts w:cstheme="minorHAnsi"/>
                <w:b/>
                <w:szCs w:val="22"/>
              </w:rPr>
            </w:pPr>
          </w:p>
        </w:tc>
        <w:tc>
          <w:tcPr>
            <w:tcW w:w="540" w:type="dxa"/>
          </w:tcPr>
          <w:p w:rsidR="00436805" w:rsidRPr="00D63E6C" w:rsidRDefault="00436805" w:rsidP="00613E6A">
            <w:pPr>
              <w:spacing w:after="40"/>
              <w:rPr>
                <w:rFonts w:cstheme="minorHAnsi"/>
                <w:b/>
                <w:szCs w:val="22"/>
              </w:rPr>
            </w:pPr>
          </w:p>
        </w:tc>
        <w:tc>
          <w:tcPr>
            <w:tcW w:w="4140" w:type="dxa"/>
          </w:tcPr>
          <w:p w:rsidR="00436805" w:rsidRPr="00D63E6C" w:rsidRDefault="00436805" w:rsidP="00613E6A">
            <w:pPr>
              <w:spacing w:after="40"/>
              <w:jc w:val="both"/>
              <w:rPr>
                <w:rFonts w:cstheme="minorHAnsi"/>
                <w:bCs/>
                <w:color w:val="000000"/>
                <w:szCs w:val="22"/>
              </w:rPr>
            </w:pPr>
            <w:r w:rsidRPr="00D63E6C">
              <w:rPr>
                <w:rFonts w:cstheme="minorHAnsi"/>
                <w:b/>
                <w:bCs/>
                <w:color w:val="000000"/>
                <w:szCs w:val="22"/>
              </w:rPr>
              <w:t>Textiles</w:t>
            </w:r>
          </w:p>
        </w:tc>
        <w:tc>
          <w:tcPr>
            <w:tcW w:w="1620" w:type="dxa"/>
          </w:tcPr>
          <w:p w:rsidR="00436805" w:rsidRPr="00D63E6C" w:rsidRDefault="00436805" w:rsidP="00613E6A">
            <w:pPr>
              <w:spacing w:after="40"/>
              <w:jc w:val="center"/>
              <w:rPr>
                <w:rFonts w:cstheme="minorHAnsi"/>
                <w:bCs/>
                <w:color w:val="000000"/>
                <w:szCs w:val="22"/>
              </w:rPr>
            </w:pPr>
          </w:p>
        </w:tc>
        <w:tc>
          <w:tcPr>
            <w:tcW w:w="1300" w:type="dxa"/>
          </w:tcPr>
          <w:p w:rsidR="00436805" w:rsidRPr="00D63E6C" w:rsidRDefault="00436805" w:rsidP="00613E6A">
            <w:pPr>
              <w:spacing w:after="40"/>
              <w:jc w:val="center"/>
              <w:rPr>
                <w:rFonts w:cstheme="minorHAnsi"/>
                <w:bCs/>
                <w:color w:val="000000"/>
                <w:szCs w:val="22"/>
              </w:rPr>
            </w:pPr>
          </w:p>
        </w:tc>
      </w:tr>
      <w:tr w:rsidR="00436805" w:rsidRPr="00D63E6C" w:rsidTr="00613E6A">
        <w:trPr>
          <w:jc w:val="center"/>
        </w:trPr>
        <w:tc>
          <w:tcPr>
            <w:tcW w:w="482" w:type="dxa"/>
          </w:tcPr>
          <w:p w:rsidR="00436805" w:rsidRPr="00D63E6C" w:rsidRDefault="00436805" w:rsidP="00613E6A">
            <w:pPr>
              <w:spacing w:after="40"/>
              <w:ind w:right="-94"/>
              <w:rPr>
                <w:rFonts w:cstheme="minorHAnsi"/>
                <w:szCs w:val="22"/>
              </w:rPr>
            </w:pPr>
          </w:p>
        </w:tc>
        <w:tc>
          <w:tcPr>
            <w:tcW w:w="540" w:type="dxa"/>
          </w:tcPr>
          <w:p w:rsidR="00436805" w:rsidRPr="00D63E6C" w:rsidRDefault="00436805" w:rsidP="00436805">
            <w:pPr>
              <w:pStyle w:val="ListParagraph"/>
              <w:numPr>
                <w:ilvl w:val="0"/>
                <w:numId w:val="19"/>
              </w:numPr>
              <w:spacing w:after="40"/>
              <w:jc w:val="center"/>
              <w:rPr>
                <w:rFonts w:cstheme="minorHAnsi"/>
                <w:szCs w:val="22"/>
              </w:rPr>
            </w:pPr>
          </w:p>
        </w:tc>
        <w:tc>
          <w:tcPr>
            <w:tcW w:w="4140" w:type="dxa"/>
          </w:tcPr>
          <w:p w:rsidR="00436805" w:rsidRPr="00D63E6C" w:rsidRDefault="00436805" w:rsidP="00613E6A">
            <w:pPr>
              <w:spacing w:after="40"/>
              <w:jc w:val="both"/>
              <w:rPr>
                <w:rFonts w:cstheme="minorHAnsi"/>
                <w:bCs/>
                <w:color w:val="000000"/>
                <w:szCs w:val="22"/>
              </w:rPr>
            </w:pPr>
            <w:r w:rsidRPr="00D63E6C">
              <w:rPr>
                <w:rFonts w:cstheme="minorHAnsi"/>
                <w:bCs/>
                <w:color w:val="000000"/>
                <w:szCs w:val="22"/>
              </w:rPr>
              <w:t>Nylon mono filament yarn for use in monofilament long line system for Tuna fishing, subject to certain specified conditions</w:t>
            </w:r>
          </w:p>
        </w:tc>
        <w:tc>
          <w:tcPr>
            <w:tcW w:w="1620" w:type="dxa"/>
          </w:tcPr>
          <w:p w:rsidR="00436805" w:rsidRPr="00D63E6C" w:rsidRDefault="00436805" w:rsidP="00613E6A">
            <w:pPr>
              <w:spacing w:after="40"/>
              <w:jc w:val="center"/>
              <w:rPr>
                <w:rFonts w:cstheme="minorHAnsi"/>
                <w:bCs/>
                <w:color w:val="000000"/>
                <w:szCs w:val="22"/>
              </w:rPr>
            </w:pPr>
            <w:r w:rsidRPr="00D63E6C">
              <w:rPr>
                <w:rFonts w:cstheme="minorHAnsi"/>
                <w:bCs/>
                <w:color w:val="000000"/>
                <w:szCs w:val="22"/>
              </w:rPr>
              <w:t>BCD – 7.5%</w:t>
            </w:r>
          </w:p>
        </w:tc>
        <w:tc>
          <w:tcPr>
            <w:tcW w:w="1300" w:type="dxa"/>
          </w:tcPr>
          <w:p w:rsidR="00436805" w:rsidRPr="00D63E6C" w:rsidRDefault="00436805" w:rsidP="00613E6A">
            <w:pPr>
              <w:spacing w:after="40"/>
              <w:jc w:val="center"/>
              <w:rPr>
                <w:rFonts w:cstheme="minorHAnsi"/>
                <w:bCs/>
                <w:color w:val="000000"/>
                <w:szCs w:val="22"/>
              </w:rPr>
            </w:pPr>
            <w:r w:rsidRPr="00D63E6C">
              <w:rPr>
                <w:rFonts w:cstheme="minorHAnsi"/>
                <w:bCs/>
                <w:color w:val="000000"/>
                <w:szCs w:val="22"/>
              </w:rPr>
              <w:t>BCD – 5%</w:t>
            </w:r>
          </w:p>
        </w:tc>
      </w:tr>
      <w:tr w:rsidR="00436805" w:rsidRPr="00D63E6C" w:rsidTr="00613E6A">
        <w:trPr>
          <w:jc w:val="center"/>
        </w:trPr>
        <w:tc>
          <w:tcPr>
            <w:tcW w:w="482" w:type="dxa"/>
          </w:tcPr>
          <w:p w:rsidR="00436805" w:rsidRPr="00D63E6C" w:rsidRDefault="00436805" w:rsidP="00613E6A">
            <w:pPr>
              <w:spacing w:after="40"/>
              <w:ind w:right="-94"/>
              <w:rPr>
                <w:rFonts w:cstheme="minorHAnsi"/>
                <w:b/>
                <w:szCs w:val="22"/>
              </w:rPr>
            </w:pPr>
          </w:p>
        </w:tc>
        <w:tc>
          <w:tcPr>
            <w:tcW w:w="540" w:type="dxa"/>
          </w:tcPr>
          <w:p w:rsidR="00436805" w:rsidRPr="00D63E6C" w:rsidRDefault="00436805" w:rsidP="00613E6A">
            <w:pPr>
              <w:spacing w:after="40"/>
              <w:rPr>
                <w:rFonts w:cstheme="minorHAnsi"/>
                <w:b/>
                <w:szCs w:val="22"/>
              </w:rPr>
            </w:pPr>
          </w:p>
        </w:tc>
        <w:tc>
          <w:tcPr>
            <w:tcW w:w="4140" w:type="dxa"/>
          </w:tcPr>
          <w:p w:rsidR="00436805" w:rsidRPr="00D63E6C" w:rsidRDefault="00436805" w:rsidP="00613E6A">
            <w:pPr>
              <w:spacing w:after="40"/>
              <w:jc w:val="both"/>
              <w:rPr>
                <w:rFonts w:cstheme="minorHAnsi"/>
                <w:bCs/>
                <w:color w:val="000000"/>
                <w:szCs w:val="22"/>
              </w:rPr>
            </w:pPr>
            <w:r w:rsidRPr="00D63E6C">
              <w:rPr>
                <w:rFonts w:cstheme="minorHAnsi"/>
                <w:b/>
                <w:bCs/>
                <w:color w:val="000000"/>
                <w:szCs w:val="22"/>
              </w:rPr>
              <w:t>Metals</w:t>
            </w:r>
          </w:p>
        </w:tc>
        <w:tc>
          <w:tcPr>
            <w:tcW w:w="1620" w:type="dxa"/>
          </w:tcPr>
          <w:p w:rsidR="00436805" w:rsidRPr="00D63E6C" w:rsidRDefault="00436805" w:rsidP="00613E6A">
            <w:pPr>
              <w:spacing w:after="40"/>
              <w:jc w:val="center"/>
              <w:rPr>
                <w:rFonts w:cstheme="minorHAnsi"/>
                <w:bCs/>
                <w:color w:val="000000"/>
                <w:szCs w:val="22"/>
              </w:rPr>
            </w:pPr>
          </w:p>
        </w:tc>
        <w:tc>
          <w:tcPr>
            <w:tcW w:w="1300" w:type="dxa"/>
          </w:tcPr>
          <w:p w:rsidR="00436805" w:rsidRPr="00D63E6C" w:rsidRDefault="00436805" w:rsidP="00613E6A">
            <w:pPr>
              <w:spacing w:after="40"/>
              <w:jc w:val="center"/>
              <w:rPr>
                <w:rFonts w:cstheme="minorHAnsi"/>
                <w:bCs/>
                <w:color w:val="000000"/>
                <w:szCs w:val="22"/>
              </w:rPr>
            </w:pP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jc w:val="center"/>
              <w:rPr>
                <w:rFonts w:cstheme="minorHAnsi"/>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Co-polymer coated MS tapes / stainless steel tapes for manufacture of specified telecomm</w:t>
            </w:r>
            <w:r>
              <w:rPr>
                <w:rFonts w:cstheme="minorHAnsi"/>
                <w:bCs/>
                <w:color w:val="000000"/>
                <w:szCs w:val="22"/>
              </w:rPr>
              <w:t>unication</w:t>
            </w:r>
            <w:r w:rsidRPr="00D63E6C">
              <w:rPr>
                <w:rFonts w:cstheme="minorHAnsi"/>
                <w:bCs/>
                <w:color w:val="000000"/>
                <w:szCs w:val="22"/>
              </w:rPr>
              <w:t xml:space="preserve"> grade optical fibre</w:t>
            </w:r>
            <w:r>
              <w:rPr>
                <w:rFonts w:cstheme="minorHAnsi"/>
                <w:bCs/>
                <w:color w:val="000000"/>
                <w:szCs w:val="22"/>
              </w:rPr>
              <w:t>s or optical fibre</w:t>
            </w:r>
            <w:r w:rsidRPr="00D63E6C">
              <w:rPr>
                <w:rFonts w:cstheme="minorHAnsi"/>
                <w:bCs/>
                <w:color w:val="000000"/>
                <w:szCs w:val="22"/>
              </w:rPr>
              <w:t xml:space="preserve"> cables, subject to actual user condition</w:t>
            </w:r>
          </w:p>
        </w:tc>
        <w:tc>
          <w:tcPr>
            <w:tcW w:w="162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Nil</w:t>
            </w:r>
          </w:p>
        </w:tc>
        <w:tc>
          <w:tcPr>
            <w:tcW w:w="130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10%</w:t>
            </w: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jc w:val="center"/>
              <w:rPr>
                <w:rFonts w:cstheme="minorHAnsi"/>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MgO coated cold rolled steel coils [7225 19 90] for use in the manufacture of CRGO steel, subject to actual user condition</w:t>
            </w:r>
          </w:p>
        </w:tc>
        <w:tc>
          <w:tcPr>
            <w:tcW w:w="162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10%</w:t>
            </w:r>
          </w:p>
        </w:tc>
        <w:tc>
          <w:tcPr>
            <w:tcW w:w="130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5%</w:t>
            </w:r>
          </w:p>
        </w:tc>
      </w:tr>
      <w:tr w:rsidR="00436805" w:rsidRPr="00D63E6C" w:rsidTr="00613E6A">
        <w:trPr>
          <w:jc w:val="center"/>
        </w:trPr>
        <w:tc>
          <w:tcPr>
            <w:tcW w:w="482" w:type="dxa"/>
          </w:tcPr>
          <w:p w:rsidR="00436805" w:rsidRPr="00D63E6C" w:rsidRDefault="00436805" w:rsidP="00613E6A">
            <w:pPr>
              <w:spacing w:after="40"/>
              <w:ind w:right="-94"/>
              <w:rPr>
                <w:rFonts w:cstheme="minorHAnsi"/>
                <w:szCs w:val="22"/>
              </w:rPr>
            </w:pPr>
          </w:p>
        </w:tc>
        <w:tc>
          <w:tcPr>
            <w:tcW w:w="540" w:type="dxa"/>
          </w:tcPr>
          <w:p w:rsidR="00436805" w:rsidRPr="00D63E6C" w:rsidRDefault="00436805" w:rsidP="00436805">
            <w:pPr>
              <w:pStyle w:val="ListParagraph"/>
              <w:numPr>
                <w:ilvl w:val="0"/>
                <w:numId w:val="19"/>
              </w:numPr>
              <w:spacing w:after="40"/>
              <w:jc w:val="center"/>
              <w:rPr>
                <w:rFonts w:cstheme="minorHAnsi"/>
                <w:szCs w:val="22"/>
              </w:rPr>
            </w:pPr>
          </w:p>
        </w:tc>
        <w:tc>
          <w:tcPr>
            <w:tcW w:w="4140" w:type="dxa"/>
          </w:tcPr>
          <w:p w:rsidR="00436805" w:rsidRPr="00D63E6C" w:rsidRDefault="00436805" w:rsidP="00613E6A">
            <w:pPr>
              <w:spacing w:after="40"/>
              <w:jc w:val="both"/>
              <w:rPr>
                <w:rFonts w:cstheme="minorHAnsi"/>
                <w:bCs/>
                <w:color w:val="000000"/>
                <w:szCs w:val="22"/>
              </w:rPr>
            </w:pPr>
            <w:r w:rsidRPr="00D63E6C">
              <w:rPr>
                <w:rFonts w:cstheme="minorHAnsi"/>
                <w:bCs/>
                <w:color w:val="000000"/>
                <w:szCs w:val="22"/>
              </w:rPr>
              <w:t xml:space="preserve">Hot Rolled Coils [7208] for use in </w:t>
            </w:r>
            <w:r>
              <w:rPr>
                <w:rFonts w:cstheme="minorHAnsi"/>
                <w:bCs/>
                <w:color w:val="000000"/>
                <w:szCs w:val="22"/>
              </w:rPr>
              <w:t xml:space="preserve">the </w:t>
            </w:r>
            <w:r w:rsidRPr="00D63E6C">
              <w:rPr>
                <w:rFonts w:cstheme="minorHAnsi"/>
                <w:bCs/>
                <w:color w:val="000000"/>
                <w:szCs w:val="22"/>
              </w:rPr>
              <w:t xml:space="preserve">manufacture of welded tubes and pipes falling under heading 7305 </w:t>
            </w:r>
            <w:r>
              <w:rPr>
                <w:rFonts w:cstheme="minorHAnsi"/>
                <w:bCs/>
                <w:color w:val="000000"/>
                <w:szCs w:val="22"/>
              </w:rPr>
              <w:t>or</w:t>
            </w:r>
            <w:r w:rsidRPr="00D63E6C">
              <w:rPr>
                <w:rFonts w:cstheme="minorHAnsi"/>
                <w:bCs/>
                <w:color w:val="000000"/>
                <w:szCs w:val="22"/>
              </w:rPr>
              <w:t xml:space="preserve"> 7306, subject to actual user condition</w:t>
            </w:r>
          </w:p>
        </w:tc>
        <w:tc>
          <w:tcPr>
            <w:tcW w:w="1620" w:type="dxa"/>
          </w:tcPr>
          <w:p w:rsidR="00436805" w:rsidRPr="00D63E6C" w:rsidRDefault="00436805" w:rsidP="00613E6A">
            <w:pPr>
              <w:spacing w:after="40"/>
              <w:jc w:val="center"/>
              <w:rPr>
                <w:rFonts w:cstheme="minorHAnsi"/>
                <w:bCs/>
                <w:color w:val="000000"/>
                <w:szCs w:val="22"/>
              </w:rPr>
            </w:pPr>
            <w:r w:rsidRPr="00D63E6C">
              <w:rPr>
                <w:rFonts w:cstheme="minorHAnsi"/>
                <w:bCs/>
                <w:color w:val="000000"/>
                <w:szCs w:val="22"/>
              </w:rPr>
              <w:t>BCD – 12.5%</w:t>
            </w:r>
          </w:p>
        </w:tc>
        <w:tc>
          <w:tcPr>
            <w:tcW w:w="1300" w:type="dxa"/>
          </w:tcPr>
          <w:p w:rsidR="00436805" w:rsidRPr="00D63E6C" w:rsidRDefault="00436805" w:rsidP="00613E6A">
            <w:pPr>
              <w:spacing w:after="40"/>
              <w:jc w:val="center"/>
              <w:rPr>
                <w:rFonts w:cstheme="minorHAnsi"/>
                <w:bCs/>
                <w:color w:val="000000"/>
                <w:szCs w:val="22"/>
              </w:rPr>
            </w:pPr>
            <w:r w:rsidRPr="00D63E6C">
              <w:rPr>
                <w:rFonts w:cstheme="minorHAnsi"/>
                <w:bCs/>
                <w:color w:val="000000"/>
                <w:szCs w:val="22"/>
              </w:rPr>
              <w:t>BCD – 10%</w:t>
            </w:r>
          </w:p>
        </w:tc>
      </w:tr>
      <w:tr w:rsidR="00436805" w:rsidRPr="00D63E6C" w:rsidTr="00613E6A">
        <w:trPr>
          <w:jc w:val="center"/>
        </w:trPr>
        <w:tc>
          <w:tcPr>
            <w:tcW w:w="482" w:type="dxa"/>
          </w:tcPr>
          <w:p w:rsidR="00436805" w:rsidRPr="00D63E6C" w:rsidRDefault="00436805" w:rsidP="00613E6A">
            <w:pPr>
              <w:spacing w:after="40"/>
              <w:ind w:right="-94"/>
              <w:rPr>
                <w:rFonts w:cstheme="minorHAnsi"/>
                <w:b/>
                <w:szCs w:val="22"/>
              </w:rPr>
            </w:pPr>
          </w:p>
        </w:tc>
        <w:tc>
          <w:tcPr>
            <w:tcW w:w="540" w:type="dxa"/>
          </w:tcPr>
          <w:p w:rsidR="00436805" w:rsidRPr="00D63E6C" w:rsidRDefault="00436805" w:rsidP="00613E6A">
            <w:pPr>
              <w:spacing w:after="40"/>
              <w:rPr>
                <w:rFonts w:cstheme="minorHAnsi"/>
                <w:b/>
                <w:szCs w:val="22"/>
              </w:rPr>
            </w:pPr>
          </w:p>
        </w:tc>
        <w:tc>
          <w:tcPr>
            <w:tcW w:w="4140" w:type="dxa"/>
          </w:tcPr>
          <w:p w:rsidR="00436805" w:rsidRPr="00D63E6C" w:rsidRDefault="00436805" w:rsidP="00613E6A">
            <w:pPr>
              <w:spacing w:after="40"/>
              <w:jc w:val="both"/>
              <w:rPr>
                <w:rFonts w:cstheme="minorHAnsi"/>
                <w:b/>
                <w:bCs/>
                <w:color w:val="000000"/>
                <w:szCs w:val="22"/>
              </w:rPr>
            </w:pPr>
            <w:r w:rsidRPr="00D63E6C">
              <w:rPr>
                <w:rFonts w:cstheme="minorHAnsi"/>
                <w:b/>
                <w:bCs/>
                <w:color w:val="000000"/>
                <w:szCs w:val="22"/>
              </w:rPr>
              <w:t>Automobiles</w:t>
            </w:r>
          </w:p>
        </w:tc>
        <w:tc>
          <w:tcPr>
            <w:tcW w:w="1620" w:type="dxa"/>
          </w:tcPr>
          <w:p w:rsidR="00436805" w:rsidRPr="00D63E6C" w:rsidRDefault="00436805" w:rsidP="00613E6A">
            <w:pPr>
              <w:spacing w:after="40"/>
              <w:jc w:val="center"/>
              <w:rPr>
                <w:rFonts w:cstheme="minorHAnsi"/>
                <w:bCs/>
                <w:color w:val="000000"/>
                <w:szCs w:val="22"/>
              </w:rPr>
            </w:pPr>
          </w:p>
        </w:tc>
        <w:tc>
          <w:tcPr>
            <w:tcW w:w="1300" w:type="dxa"/>
          </w:tcPr>
          <w:p w:rsidR="00436805" w:rsidRPr="00D63E6C" w:rsidRDefault="00436805" w:rsidP="00613E6A">
            <w:pPr>
              <w:spacing w:after="40"/>
              <w:jc w:val="center"/>
              <w:rPr>
                <w:rFonts w:cstheme="minorHAnsi"/>
                <w:bCs/>
                <w:color w:val="000000"/>
                <w:szCs w:val="22"/>
              </w:rPr>
            </w:pPr>
          </w:p>
        </w:tc>
      </w:tr>
      <w:tr w:rsidR="00436805" w:rsidRPr="00D63E6C" w:rsidTr="00613E6A">
        <w:trPr>
          <w:jc w:val="center"/>
        </w:trPr>
        <w:tc>
          <w:tcPr>
            <w:tcW w:w="482" w:type="dxa"/>
          </w:tcPr>
          <w:p w:rsidR="00436805" w:rsidRPr="00D63E6C" w:rsidRDefault="00436805" w:rsidP="00613E6A">
            <w:pPr>
              <w:spacing w:after="40"/>
              <w:ind w:right="-94"/>
              <w:rPr>
                <w:rFonts w:cstheme="minorHAnsi"/>
                <w:szCs w:val="22"/>
              </w:rPr>
            </w:pPr>
          </w:p>
        </w:tc>
        <w:tc>
          <w:tcPr>
            <w:tcW w:w="540" w:type="dxa"/>
          </w:tcPr>
          <w:p w:rsidR="00436805" w:rsidRPr="00D63E6C" w:rsidRDefault="00436805" w:rsidP="00436805">
            <w:pPr>
              <w:pStyle w:val="ListParagraph"/>
              <w:numPr>
                <w:ilvl w:val="0"/>
                <w:numId w:val="19"/>
              </w:numPr>
              <w:spacing w:after="40"/>
              <w:jc w:val="center"/>
              <w:rPr>
                <w:rFonts w:cstheme="minorHAnsi"/>
                <w:szCs w:val="22"/>
              </w:rPr>
            </w:pPr>
          </w:p>
        </w:tc>
        <w:tc>
          <w:tcPr>
            <w:tcW w:w="4140" w:type="dxa"/>
          </w:tcPr>
          <w:p w:rsidR="00436805" w:rsidRPr="00D63E6C" w:rsidRDefault="00436805" w:rsidP="00613E6A">
            <w:pPr>
              <w:spacing w:after="40"/>
              <w:jc w:val="both"/>
              <w:rPr>
                <w:rFonts w:cstheme="minorHAnsi"/>
                <w:bCs/>
                <w:color w:val="000000"/>
                <w:szCs w:val="22"/>
              </w:rPr>
            </w:pPr>
            <w:r w:rsidRPr="00D63E6C">
              <w:rPr>
                <w:rFonts w:cstheme="minorHAnsi"/>
                <w:bCs/>
                <w:color w:val="000000"/>
                <w:szCs w:val="22"/>
              </w:rPr>
              <w:t>Clay 2 Powder (Alumax) for use in ceramic substrate for catalytic convertors</w:t>
            </w:r>
            <w:r>
              <w:rPr>
                <w:rFonts w:cstheme="minorHAnsi"/>
                <w:bCs/>
                <w:color w:val="000000"/>
                <w:szCs w:val="22"/>
              </w:rPr>
              <w:t>, subject to actual user conditon</w:t>
            </w:r>
          </w:p>
        </w:tc>
        <w:tc>
          <w:tcPr>
            <w:tcW w:w="1620" w:type="dxa"/>
          </w:tcPr>
          <w:p w:rsidR="00436805" w:rsidRPr="00D63E6C" w:rsidRDefault="00436805" w:rsidP="00613E6A">
            <w:pPr>
              <w:spacing w:after="40"/>
              <w:jc w:val="center"/>
              <w:rPr>
                <w:rFonts w:cstheme="minorHAnsi"/>
                <w:bCs/>
                <w:color w:val="000000"/>
                <w:szCs w:val="22"/>
              </w:rPr>
            </w:pPr>
            <w:r w:rsidRPr="00D63E6C">
              <w:rPr>
                <w:rFonts w:cstheme="minorHAnsi"/>
                <w:bCs/>
                <w:color w:val="000000"/>
                <w:szCs w:val="22"/>
              </w:rPr>
              <w:t>BCD – 7.5%</w:t>
            </w:r>
          </w:p>
        </w:tc>
        <w:tc>
          <w:tcPr>
            <w:tcW w:w="1300" w:type="dxa"/>
          </w:tcPr>
          <w:p w:rsidR="00436805" w:rsidRPr="00D63E6C" w:rsidRDefault="00436805" w:rsidP="00613E6A">
            <w:pPr>
              <w:spacing w:after="40"/>
              <w:jc w:val="center"/>
              <w:rPr>
                <w:rFonts w:cstheme="minorHAnsi"/>
                <w:bCs/>
                <w:color w:val="000000"/>
                <w:szCs w:val="22"/>
              </w:rPr>
            </w:pPr>
            <w:r w:rsidRPr="00D63E6C">
              <w:rPr>
                <w:rFonts w:cstheme="minorHAnsi"/>
                <w:bCs/>
                <w:color w:val="000000"/>
                <w:szCs w:val="22"/>
              </w:rPr>
              <w:t>BCD – 5%</w:t>
            </w:r>
          </w:p>
        </w:tc>
      </w:tr>
      <w:tr w:rsidR="00436805" w:rsidRPr="00D63E6C" w:rsidTr="00613E6A">
        <w:trPr>
          <w:jc w:val="center"/>
        </w:trPr>
        <w:tc>
          <w:tcPr>
            <w:tcW w:w="482" w:type="dxa"/>
          </w:tcPr>
          <w:p w:rsidR="00436805" w:rsidRPr="00D63E6C" w:rsidRDefault="00436805" w:rsidP="00613E6A">
            <w:pPr>
              <w:spacing w:after="40"/>
              <w:ind w:right="-94"/>
              <w:rPr>
                <w:rFonts w:cstheme="minorHAnsi"/>
                <w:b/>
                <w:szCs w:val="22"/>
              </w:rPr>
            </w:pPr>
          </w:p>
        </w:tc>
        <w:tc>
          <w:tcPr>
            <w:tcW w:w="540" w:type="dxa"/>
          </w:tcPr>
          <w:p w:rsidR="00436805" w:rsidRPr="00D63E6C" w:rsidRDefault="00436805" w:rsidP="00613E6A">
            <w:pPr>
              <w:spacing w:after="40"/>
              <w:rPr>
                <w:rFonts w:cstheme="minorHAnsi"/>
                <w:b/>
                <w:szCs w:val="22"/>
              </w:rPr>
            </w:pPr>
          </w:p>
        </w:tc>
        <w:tc>
          <w:tcPr>
            <w:tcW w:w="4140" w:type="dxa"/>
          </w:tcPr>
          <w:p w:rsidR="00436805" w:rsidRPr="00D63E6C" w:rsidRDefault="00436805" w:rsidP="00613E6A">
            <w:pPr>
              <w:spacing w:after="40"/>
              <w:jc w:val="both"/>
              <w:rPr>
                <w:rFonts w:cstheme="minorHAnsi"/>
                <w:bCs/>
                <w:color w:val="000000"/>
                <w:szCs w:val="22"/>
              </w:rPr>
            </w:pPr>
            <w:r w:rsidRPr="00D63E6C">
              <w:rPr>
                <w:rFonts w:cstheme="minorHAnsi"/>
                <w:b/>
                <w:bCs/>
                <w:color w:val="000000"/>
                <w:szCs w:val="22"/>
              </w:rPr>
              <w:t>Renewable Energy</w:t>
            </w:r>
          </w:p>
        </w:tc>
        <w:tc>
          <w:tcPr>
            <w:tcW w:w="1620" w:type="dxa"/>
          </w:tcPr>
          <w:p w:rsidR="00436805" w:rsidRPr="00D63E6C" w:rsidRDefault="00436805" w:rsidP="00613E6A">
            <w:pPr>
              <w:spacing w:after="40"/>
              <w:jc w:val="center"/>
              <w:rPr>
                <w:rFonts w:cstheme="minorHAnsi"/>
                <w:bCs/>
                <w:color w:val="000000"/>
                <w:szCs w:val="22"/>
              </w:rPr>
            </w:pPr>
          </w:p>
        </w:tc>
        <w:tc>
          <w:tcPr>
            <w:tcW w:w="1300" w:type="dxa"/>
          </w:tcPr>
          <w:p w:rsidR="00436805" w:rsidRPr="00D63E6C" w:rsidRDefault="00436805" w:rsidP="00613E6A">
            <w:pPr>
              <w:spacing w:after="40"/>
              <w:jc w:val="center"/>
              <w:rPr>
                <w:rFonts w:cstheme="minorHAnsi"/>
                <w:bCs/>
                <w:color w:val="000000"/>
                <w:szCs w:val="22"/>
              </w:rPr>
            </w:pP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jc w:val="center"/>
              <w:rPr>
                <w:rFonts w:cstheme="minorHAnsi"/>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 xml:space="preserve">Solar tempered glass for use in the manufacture of solar cells/panels/modules </w:t>
            </w:r>
          </w:p>
        </w:tc>
        <w:tc>
          <w:tcPr>
            <w:tcW w:w="162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5%</w:t>
            </w:r>
          </w:p>
          <w:p w:rsidR="00436805" w:rsidRPr="00D63E6C" w:rsidRDefault="00436805" w:rsidP="00613E6A">
            <w:pPr>
              <w:jc w:val="center"/>
              <w:rPr>
                <w:rFonts w:cstheme="minorHAnsi"/>
                <w:bCs/>
                <w:color w:val="000000"/>
                <w:szCs w:val="22"/>
              </w:rPr>
            </w:pPr>
          </w:p>
        </w:tc>
        <w:tc>
          <w:tcPr>
            <w:tcW w:w="130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Nil</w:t>
            </w:r>
          </w:p>
          <w:p w:rsidR="00436805" w:rsidRPr="00D63E6C" w:rsidRDefault="00436805" w:rsidP="00613E6A">
            <w:pPr>
              <w:jc w:val="center"/>
              <w:rPr>
                <w:rFonts w:cstheme="minorHAnsi"/>
                <w:bCs/>
                <w:color w:val="000000"/>
                <w:szCs w:val="22"/>
              </w:rPr>
            </w:pPr>
          </w:p>
        </w:tc>
      </w:tr>
      <w:tr w:rsidR="00436805" w:rsidRPr="00D63E6C" w:rsidTr="00613E6A">
        <w:trPr>
          <w:jc w:val="center"/>
        </w:trPr>
        <w:tc>
          <w:tcPr>
            <w:tcW w:w="482" w:type="dxa"/>
          </w:tcPr>
          <w:p w:rsidR="00436805" w:rsidRPr="00D63E6C" w:rsidRDefault="00436805" w:rsidP="00613E6A">
            <w:pPr>
              <w:spacing w:after="40"/>
              <w:ind w:right="-94"/>
              <w:rPr>
                <w:rFonts w:cstheme="minorHAnsi"/>
                <w:szCs w:val="22"/>
              </w:rPr>
            </w:pPr>
          </w:p>
        </w:tc>
        <w:tc>
          <w:tcPr>
            <w:tcW w:w="540" w:type="dxa"/>
          </w:tcPr>
          <w:p w:rsidR="00436805" w:rsidRPr="00D63E6C" w:rsidRDefault="00436805" w:rsidP="00436805">
            <w:pPr>
              <w:pStyle w:val="ListParagraph"/>
              <w:numPr>
                <w:ilvl w:val="0"/>
                <w:numId w:val="19"/>
              </w:numPr>
              <w:spacing w:after="40"/>
              <w:jc w:val="center"/>
              <w:rPr>
                <w:rFonts w:cstheme="minorHAnsi"/>
                <w:szCs w:val="22"/>
              </w:rPr>
            </w:pPr>
          </w:p>
        </w:tc>
        <w:tc>
          <w:tcPr>
            <w:tcW w:w="4140" w:type="dxa"/>
          </w:tcPr>
          <w:p w:rsidR="00436805" w:rsidRPr="00D63E6C" w:rsidRDefault="00436805" w:rsidP="00613E6A">
            <w:pPr>
              <w:spacing w:after="40"/>
              <w:jc w:val="both"/>
              <w:rPr>
                <w:rFonts w:cstheme="minorHAnsi"/>
                <w:bCs/>
                <w:color w:val="000000"/>
                <w:szCs w:val="22"/>
              </w:rPr>
            </w:pPr>
            <w:r w:rsidRPr="00D63E6C">
              <w:rPr>
                <w:rFonts w:cstheme="minorHAnsi"/>
                <w:bCs/>
                <w:color w:val="000000"/>
                <w:szCs w:val="22"/>
              </w:rPr>
              <w:t xml:space="preserve">Parts/raw materials for </w:t>
            </w:r>
            <w:r>
              <w:rPr>
                <w:rFonts w:cstheme="minorHAnsi"/>
                <w:bCs/>
                <w:color w:val="000000"/>
                <w:szCs w:val="22"/>
              </w:rPr>
              <w:t xml:space="preserve">use in the manufacture of </w:t>
            </w:r>
            <w:r w:rsidRPr="00D63E6C">
              <w:rPr>
                <w:rFonts w:cstheme="minorHAnsi"/>
                <w:bCs/>
                <w:color w:val="000000"/>
                <w:szCs w:val="22"/>
              </w:rPr>
              <w:t xml:space="preserve">solar tempered glass for use in solar photovoltaic cells/modules, solar power generating equipment or systems, flat plate solar collector, solar photovoltaic module and panel for water pumping and other applications, subject to </w:t>
            </w:r>
            <w:r w:rsidRPr="00D63E6C">
              <w:rPr>
                <w:rFonts w:cstheme="minorHAnsi"/>
                <w:bCs/>
                <w:color w:val="000000"/>
                <w:szCs w:val="22"/>
              </w:rPr>
              <w:lastRenderedPageBreak/>
              <w:t>actual user condition</w:t>
            </w:r>
          </w:p>
        </w:tc>
        <w:tc>
          <w:tcPr>
            <w:tcW w:w="1620" w:type="dxa"/>
          </w:tcPr>
          <w:p w:rsidR="00436805" w:rsidRPr="00D63E6C" w:rsidRDefault="00436805" w:rsidP="00613E6A">
            <w:pPr>
              <w:spacing w:after="40"/>
              <w:jc w:val="center"/>
              <w:rPr>
                <w:rFonts w:cstheme="minorHAnsi"/>
                <w:bCs/>
                <w:color w:val="000000"/>
                <w:szCs w:val="22"/>
              </w:rPr>
            </w:pPr>
            <w:r w:rsidRPr="00D63E6C">
              <w:rPr>
                <w:rFonts w:cstheme="minorHAnsi"/>
                <w:bCs/>
                <w:color w:val="000000"/>
                <w:szCs w:val="22"/>
              </w:rPr>
              <w:lastRenderedPageBreak/>
              <w:t>CVD – 12.5%</w:t>
            </w:r>
          </w:p>
        </w:tc>
        <w:tc>
          <w:tcPr>
            <w:tcW w:w="1300" w:type="dxa"/>
          </w:tcPr>
          <w:p w:rsidR="00436805" w:rsidRPr="00D63E6C" w:rsidRDefault="00436805" w:rsidP="00613E6A">
            <w:pPr>
              <w:spacing w:after="40"/>
              <w:jc w:val="center"/>
              <w:rPr>
                <w:rFonts w:cstheme="minorHAnsi"/>
                <w:bCs/>
                <w:color w:val="000000"/>
                <w:szCs w:val="22"/>
              </w:rPr>
            </w:pPr>
            <w:r w:rsidRPr="00D63E6C">
              <w:rPr>
                <w:rFonts w:cstheme="minorHAnsi"/>
                <w:bCs/>
                <w:color w:val="000000"/>
                <w:szCs w:val="22"/>
              </w:rPr>
              <w:t>CVD – 6%</w:t>
            </w:r>
          </w:p>
        </w:tc>
      </w:tr>
      <w:tr w:rsidR="00436805" w:rsidRPr="00D63E6C" w:rsidTr="00613E6A">
        <w:trPr>
          <w:jc w:val="center"/>
        </w:trPr>
        <w:tc>
          <w:tcPr>
            <w:tcW w:w="482" w:type="dxa"/>
          </w:tcPr>
          <w:p w:rsidR="00436805" w:rsidRPr="00D63E6C" w:rsidRDefault="00436805" w:rsidP="00613E6A">
            <w:pPr>
              <w:spacing w:after="40"/>
              <w:ind w:right="-94"/>
              <w:rPr>
                <w:rFonts w:cstheme="minorHAnsi"/>
                <w:szCs w:val="22"/>
              </w:rPr>
            </w:pPr>
          </w:p>
        </w:tc>
        <w:tc>
          <w:tcPr>
            <w:tcW w:w="540" w:type="dxa"/>
          </w:tcPr>
          <w:p w:rsidR="00436805" w:rsidRPr="00D63E6C" w:rsidRDefault="00436805" w:rsidP="00436805">
            <w:pPr>
              <w:pStyle w:val="ListParagraph"/>
              <w:numPr>
                <w:ilvl w:val="0"/>
                <w:numId w:val="19"/>
              </w:numPr>
              <w:spacing w:after="40"/>
              <w:jc w:val="center"/>
              <w:rPr>
                <w:rFonts w:cstheme="minorHAnsi"/>
                <w:szCs w:val="22"/>
              </w:rPr>
            </w:pPr>
          </w:p>
        </w:tc>
        <w:tc>
          <w:tcPr>
            <w:tcW w:w="4140" w:type="dxa"/>
          </w:tcPr>
          <w:p w:rsidR="00436805" w:rsidRPr="00D63E6C" w:rsidRDefault="00436805" w:rsidP="00613E6A">
            <w:pPr>
              <w:spacing w:after="40"/>
              <w:jc w:val="both"/>
              <w:rPr>
                <w:rFonts w:cstheme="minorHAnsi"/>
                <w:bCs/>
                <w:color w:val="000000"/>
                <w:szCs w:val="22"/>
              </w:rPr>
            </w:pPr>
            <w:r w:rsidRPr="00D63E6C">
              <w:rPr>
                <w:rFonts w:cstheme="minorHAnsi"/>
                <w:bCs/>
                <w:color w:val="000000"/>
                <w:szCs w:val="22"/>
              </w:rPr>
              <w:t>Resin and catalyst for use in the manufacture of cast components for Wind Operated Energy Generators [WOEG], subject to actual user condition</w:t>
            </w:r>
          </w:p>
        </w:tc>
        <w:tc>
          <w:tcPr>
            <w:tcW w:w="1620" w:type="dxa"/>
          </w:tcPr>
          <w:p w:rsidR="00436805" w:rsidRPr="00D63E6C" w:rsidRDefault="00436805" w:rsidP="00613E6A">
            <w:pPr>
              <w:spacing w:after="40"/>
              <w:jc w:val="center"/>
              <w:rPr>
                <w:rFonts w:cstheme="minorHAnsi"/>
                <w:bCs/>
                <w:color w:val="000000"/>
                <w:szCs w:val="22"/>
              </w:rPr>
            </w:pPr>
            <w:r w:rsidRPr="00D63E6C">
              <w:rPr>
                <w:rFonts w:cstheme="minorHAnsi"/>
                <w:bCs/>
                <w:color w:val="000000"/>
                <w:szCs w:val="22"/>
              </w:rPr>
              <w:t>BCD – 7.5%</w:t>
            </w:r>
          </w:p>
          <w:p w:rsidR="00436805" w:rsidRPr="00D63E6C" w:rsidRDefault="00436805" w:rsidP="00613E6A">
            <w:pPr>
              <w:spacing w:after="40"/>
              <w:jc w:val="center"/>
              <w:rPr>
                <w:rFonts w:cstheme="minorHAnsi"/>
                <w:bCs/>
                <w:color w:val="000000"/>
                <w:szCs w:val="22"/>
              </w:rPr>
            </w:pPr>
            <w:r w:rsidRPr="00D63E6C">
              <w:rPr>
                <w:rFonts w:cstheme="minorHAnsi"/>
                <w:bCs/>
                <w:color w:val="000000"/>
                <w:szCs w:val="22"/>
              </w:rPr>
              <w:t>CVD – 12.5%</w:t>
            </w:r>
          </w:p>
          <w:p w:rsidR="00436805" w:rsidRPr="00D63E6C" w:rsidRDefault="00436805" w:rsidP="00613E6A">
            <w:pPr>
              <w:spacing w:after="40"/>
              <w:jc w:val="center"/>
              <w:rPr>
                <w:rFonts w:cstheme="minorHAnsi"/>
                <w:bCs/>
                <w:color w:val="000000"/>
                <w:szCs w:val="22"/>
              </w:rPr>
            </w:pPr>
            <w:r w:rsidRPr="00D63E6C">
              <w:rPr>
                <w:rFonts w:cstheme="minorHAnsi"/>
                <w:bCs/>
                <w:color w:val="000000"/>
                <w:szCs w:val="22"/>
              </w:rPr>
              <w:t>SAD – 4%</w:t>
            </w:r>
          </w:p>
        </w:tc>
        <w:tc>
          <w:tcPr>
            <w:tcW w:w="1300" w:type="dxa"/>
          </w:tcPr>
          <w:p w:rsidR="00436805" w:rsidRPr="00D63E6C" w:rsidRDefault="00436805" w:rsidP="00613E6A">
            <w:pPr>
              <w:spacing w:after="40"/>
              <w:jc w:val="center"/>
              <w:rPr>
                <w:rFonts w:cstheme="minorHAnsi"/>
                <w:bCs/>
                <w:color w:val="000000"/>
                <w:szCs w:val="22"/>
              </w:rPr>
            </w:pPr>
            <w:r w:rsidRPr="00D63E6C">
              <w:rPr>
                <w:rFonts w:cstheme="minorHAnsi"/>
                <w:bCs/>
                <w:color w:val="000000"/>
                <w:szCs w:val="22"/>
              </w:rPr>
              <w:t>BCD – 5%</w:t>
            </w:r>
          </w:p>
          <w:p w:rsidR="00436805" w:rsidRPr="00D63E6C" w:rsidRDefault="00436805" w:rsidP="00613E6A">
            <w:pPr>
              <w:spacing w:after="40"/>
              <w:jc w:val="center"/>
              <w:rPr>
                <w:rFonts w:cstheme="minorHAnsi"/>
                <w:bCs/>
                <w:color w:val="000000"/>
                <w:szCs w:val="22"/>
              </w:rPr>
            </w:pPr>
            <w:r w:rsidRPr="00D63E6C">
              <w:rPr>
                <w:rFonts w:cstheme="minorHAnsi"/>
                <w:bCs/>
                <w:color w:val="000000"/>
                <w:szCs w:val="22"/>
              </w:rPr>
              <w:t>CVD – Nil</w:t>
            </w:r>
          </w:p>
          <w:p w:rsidR="00436805" w:rsidRPr="00D63E6C" w:rsidRDefault="00436805" w:rsidP="00613E6A">
            <w:pPr>
              <w:spacing w:after="40"/>
              <w:jc w:val="center"/>
              <w:rPr>
                <w:rFonts w:cstheme="minorHAnsi"/>
                <w:bCs/>
                <w:color w:val="000000"/>
                <w:szCs w:val="22"/>
              </w:rPr>
            </w:pPr>
            <w:r w:rsidRPr="00D63E6C">
              <w:rPr>
                <w:rFonts w:cstheme="minorHAnsi"/>
                <w:bCs/>
                <w:color w:val="000000"/>
                <w:szCs w:val="22"/>
              </w:rPr>
              <w:t>SAD – Nil</w:t>
            </w:r>
          </w:p>
        </w:tc>
      </w:tr>
      <w:tr w:rsidR="00436805" w:rsidRPr="00D63E6C" w:rsidTr="00613E6A">
        <w:trPr>
          <w:jc w:val="center"/>
        </w:trPr>
        <w:tc>
          <w:tcPr>
            <w:tcW w:w="482" w:type="dxa"/>
          </w:tcPr>
          <w:p w:rsidR="00436805" w:rsidRPr="00D63E6C" w:rsidRDefault="00436805" w:rsidP="00613E6A">
            <w:pPr>
              <w:ind w:right="-94"/>
              <w:rPr>
                <w:rFonts w:cstheme="minorHAnsi"/>
                <w:b/>
                <w:szCs w:val="22"/>
              </w:rPr>
            </w:pPr>
          </w:p>
        </w:tc>
        <w:tc>
          <w:tcPr>
            <w:tcW w:w="540" w:type="dxa"/>
          </w:tcPr>
          <w:p w:rsidR="00436805" w:rsidRPr="00D63E6C" w:rsidRDefault="00436805" w:rsidP="00613E6A">
            <w:pPr>
              <w:rPr>
                <w:rFonts w:cstheme="minorHAnsi"/>
                <w:b/>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
                <w:bCs/>
                <w:color w:val="000000"/>
                <w:szCs w:val="22"/>
              </w:rPr>
              <w:t>Miscellaneous</w:t>
            </w:r>
          </w:p>
        </w:tc>
        <w:tc>
          <w:tcPr>
            <w:tcW w:w="1620" w:type="dxa"/>
          </w:tcPr>
          <w:p w:rsidR="00436805" w:rsidRPr="00D63E6C" w:rsidRDefault="00436805" w:rsidP="00613E6A">
            <w:pPr>
              <w:jc w:val="center"/>
              <w:rPr>
                <w:rFonts w:cstheme="minorHAnsi"/>
                <w:bCs/>
                <w:color w:val="000000"/>
                <w:szCs w:val="22"/>
              </w:rPr>
            </w:pPr>
          </w:p>
        </w:tc>
        <w:tc>
          <w:tcPr>
            <w:tcW w:w="1300" w:type="dxa"/>
          </w:tcPr>
          <w:p w:rsidR="00436805" w:rsidRPr="00D63E6C" w:rsidRDefault="00436805" w:rsidP="00613E6A">
            <w:pPr>
              <w:jc w:val="center"/>
              <w:rPr>
                <w:rFonts w:cstheme="minorHAnsi"/>
                <w:bCs/>
                <w:color w:val="000000"/>
                <w:szCs w:val="22"/>
              </w:rPr>
            </w:pP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jc w:val="center"/>
              <w:rPr>
                <w:rFonts w:cstheme="minorHAnsi"/>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Membrane Sheet and Tricot / Spacer for use in the manufacture of RO membrane element for household type filters, subject to actual user condition</w:t>
            </w:r>
          </w:p>
        </w:tc>
        <w:tc>
          <w:tcPr>
            <w:tcW w:w="162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CVD – 12.5%</w:t>
            </w:r>
          </w:p>
        </w:tc>
        <w:tc>
          <w:tcPr>
            <w:tcW w:w="130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CVD – 6%</w:t>
            </w:r>
          </w:p>
        </w:tc>
      </w:tr>
      <w:tr w:rsidR="00436805" w:rsidRPr="00D63E6C" w:rsidTr="00613E6A">
        <w:trPr>
          <w:jc w:val="center"/>
        </w:trPr>
        <w:tc>
          <w:tcPr>
            <w:tcW w:w="482" w:type="dxa"/>
          </w:tcPr>
          <w:p w:rsidR="00436805" w:rsidRPr="00D63E6C" w:rsidRDefault="00436805" w:rsidP="00613E6A">
            <w:pPr>
              <w:rPr>
                <w:rFonts w:cstheme="minorHAnsi"/>
                <w:b/>
                <w:szCs w:val="22"/>
              </w:rPr>
            </w:pPr>
            <w:r w:rsidRPr="00D63E6C">
              <w:rPr>
                <w:rFonts w:cstheme="minorHAnsi"/>
                <w:b/>
                <w:szCs w:val="22"/>
              </w:rPr>
              <w:t>C.</w:t>
            </w:r>
          </w:p>
        </w:tc>
        <w:tc>
          <w:tcPr>
            <w:tcW w:w="7600" w:type="dxa"/>
            <w:gridSpan w:val="4"/>
          </w:tcPr>
          <w:p w:rsidR="00436805" w:rsidRPr="00D63E6C" w:rsidRDefault="00436805" w:rsidP="00613E6A">
            <w:pPr>
              <w:rPr>
                <w:rFonts w:cstheme="minorHAnsi"/>
                <w:bCs/>
                <w:color w:val="000000"/>
                <w:szCs w:val="22"/>
              </w:rPr>
            </w:pPr>
            <w:r w:rsidRPr="00D63E6C">
              <w:rPr>
                <w:rFonts w:cstheme="minorHAnsi"/>
                <w:b/>
                <w:szCs w:val="22"/>
                <w:lang w:val="en-IN"/>
              </w:rPr>
              <w:t>Changes in Customs duty to provide adequate protection to domestic industry</w:t>
            </w: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613E6A">
            <w:pPr>
              <w:rPr>
                <w:rFonts w:cstheme="minorHAnsi"/>
                <w:szCs w:val="22"/>
              </w:rPr>
            </w:pPr>
          </w:p>
        </w:tc>
        <w:tc>
          <w:tcPr>
            <w:tcW w:w="4140" w:type="dxa"/>
          </w:tcPr>
          <w:p w:rsidR="00436805" w:rsidRPr="00D63E6C" w:rsidRDefault="00436805" w:rsidP="00613E6A">
            <w:pPr>
              <w:jc w:val="both"/>
              <w:rPr>
                <w:rFonts w:cstheme="minorHAnsi"/>
                <w:b/>
                <w:bCs/>
                <w:color w:val="000000"/>
                <w:szCs w:val="22"/>
              </w:rPr>
            </w:pPr>
            <w:r w:rsidRPr="00D63E6C">
              <w:rPr>
                <w:rFonts w:cstheme="minorHAnsi"/>
                <w:b/>
                <w:bCs/>
                <w:color w:val="000000"/>
                <w:szCs w:val="22"/>
              </w:rPr>
              <w:t>Food Processing</w:t>
            </w:r>
          </w:p>
        </w:tc>
        <w:tc>
          <w:tcPr>
            <w:tcW w:w="1620" w:type="dxa"/>
          </w:tcPr>
          <w:p w:rsidR="00436805" w:rsidRPr="00D63E6C" w:rsidRDefault="00436805" w:rsidP="00613E6A">
            <w:pPr>
              <w:jc w:val="center"/>
              <w:rPr>
                <w:rFonts w:cstheme="minorHAnsi"/>
                <w:bCs/>
                <w:color w:val="000000"/>
                <w:szCs w:val="22"/>
              </w:rPr>
            </w:pPr>
          </w:p>
        </w:tc>
        <w:tc>
          <w:tcPr>
            <w:tcW w:w="1300" w:type="dxa"/>
          </w:tcPr>
          <w:p w:rsidR="00436805" w:rsidRPr="00D63E6C" w:rsidRDefault="00436805" w:rsidP="00613E6A">
            <w:pPr>
              <w:jc w:val="center"/>
              <w:rPr>
                <w:rFonts w:cstheme="minorHAnsi"/>
                <w:bCs/>
                <w:color w:val="000000"/>
                <w:szCs w:val="22"/>
              </w:rPr>
            </w:pP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jc w:val="center"/>
              <w:rPr>
                <w:rFonts w:cstheme="minorHAnsi"/>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Cashew nut, roasted, salted or roasted and salted</w:t>
            </w:r>
          </w:p>
        </w:tc>
        <w:tc>
          <w:tcPr>
            <w:tcW w:w="162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30%</w:t>
            </w:r>
          </w:p>
        </w:tc>
        <w:tc>
          <w:tcPr>
            <w:tcW w:w="130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45%</w:t>
            </w:r>
          </w:p>
        </w:tc>
      </w:tr>
      <w:tr w:rsidR="00436805" w:rsidRPr="00D63E6C" w:rsidTr="00613E6A">
        <w:trPr>
          <w:jc w:val="center"/>
        </w:trPr>
        <w:tc>
          <w:tcPr>
            <w:tcW w:w="482" w:type="dxa"/>
          </w:tcPr>
          <w:p w:rsidR="00436805" w:rsidRPr="00D63E6C" w:rsidRDefault="00436805" w:rsidP="00613E6A">
            <w:pPr>
              <w:ind w:right="-94"/>
              <w:rPr>
                <w:rFonts w:cstheme="minorHAnsi"/>
                <w:b/>
                <w:szCs w:val="22"/>
              </w:rPr>
            </w:pPr>
          </w:p>
        </w:tc>
        <w:tc>
          <w:tcPr>
            <w:tcW w:w="540" w:type="dxa"/>
          </w:tcPr>
          <w:p w:rsidR="00436805" w:rsidRPr="00D63E6C" w:rsidRDefault="00436805" w:rsidP="00613E6A">
            <w:pPr>
              <w:rPr>
                <w:rFonts w:cstheme="minorHAnsi"/>
                <w:b/>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
                <w:bCs/>
                <w:color w:val="000000"/>
                <w:szCs w:val="22"/>
              </w:rPr>
              <w:t>Electronics / Hardware</w:t>
            </w:r>
          </w:p>
        </w:tc>
        <w:tc>
          <w:tcPr>
            <w:tcW w:w="1620" w:type="dxa"/>
          </w:tcPr>
          <w:p w:rsidR="00436805" w:rsidRPr="00D63E6C" w:rsidRDefault="00436805" w:rsidP="00613E6A">
            <w:pPr>
              <w:jc w:val="center"/>
              <w:rPr>
                <w:rFonts w:cstheme="minorHAnsi"/>
                <w:bCs/>
                <w:color w:val="000000"/>
                <w:szCs w:val="22"/>
              </w:rPr>
            </w:pPr>
          </w:p>
        </w:tc>
        <w:tc>
          <w:tcPr>
            <w:tcW w:w="1300" w:type="dxa"/>
          </w:tcPr>
          <w:p w:rsidR="00436805" w:rsidRPr="00D63E6C" w:rsidRDefault="00436805" w:rsidP="00613E6A">
            <w:pPr>
              <w:jc w:val="center"/>
              <w:rPr>
                <w:rFonts w:cstheme="minorHAnsi"/>
                <w:bCs/>
                <w:color w:val="000000"/>
                <w:szCs w:val="22"/>
              </w:rPr>
            </w:pP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jc w:val="center"/>
              <w:rPr>
                <w:rFonts w:cstheme="minorHAnsi"/>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 xml:space="preserve">Populated Printed Circuit Boards (PCBs) for </w:t>
            </w:r>
            <w:r>
              <w:rPr>
                <w:rFonts w:cstheme="minorHAnsi"/>
                <w:bCs/>
                <w:color w:val="000000"/>
                <w:szCs w:val="22"/>
              </w:rPr>
              <w:t xml:space="preserve">use in </w:t>
            </w:r>
            <w:r w:rsidRPr="00D63E6C">
              <w:rPr>
                <w:rFonts w:cstheme="minorHAnsi"/>
                <w:bCs/>
                <w:color w:val="000000"/>
                <w:szCs w:val="22"/>
              </w:rPr>
              <w:t>the manufacture of mobile phones, subject to actual user condition</w:t>
            </w:r>
          </w:p>
        </w:tc>
        <w:tc>
          <w:tcPr>
            <w:tcW w:w="162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SAD – Nil</w:t>
            </w:r>
          </w:p>
        </w:tc>
        <w:tc>
          <w:tcPr>
            <w:tcW w:w="130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SAD – 2%</w:t>
            </w: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613E6A">
            <w:pPr>
              <w:rPr>
                <w:rFonts w:cstheme="minorHAnsi"/>
                <w:szCs w:val="22"/>
              </w:rPr>
            </w:pPr>
          </w:p>
        </w:tc>
        <w:tc>
          <w:tcPr>
            <w:tcW w:w="4140" w:type="dxa"/>
          </w:tcPr>
          <w:p w:rsidR="00436805" w:rsidRPr="00D63E6C" w:rsidRDefault="00436805" w:rsidP="00613E6A">
            <w:pPr>
              <w:jc w:val="both"/>
              <w:rPr>
                <w:rFonts w:cstheme="minorHAnsi"/>
                <w:b/>
                <w:bCs/>
                <w:color w:val="000000"/>
                <w:szCs w:val="22"/>
              </w:rPr>
            </w:pPr>
            <w:r w:rsidRPr="00D63E6C">
              <w:rPr>
                <w:rFonts w:cstheme="minorHAnsi"/>
                <w:b/>
                <w:bCs/>
                <w:color w:val="000000"/>
                <w:szCs w:val="22"/>
              </w:rPr>
              <w:t xml:space="preserve">Miscellaneous </w:t>
            </w:r>
          </w:p>
        </w:tc>
        <w:tc>
          <w:tcPr>
            <w:tcW w:w="1620" w:type="dxa"/>
          </w:tcPr>
          <w:p w:rsidR="00436805" w:rsidRPr="00D63E6C" w:rsidRDefault="00436805" w:rsidP="00613E6A">
            <w:pPr>
              <w:jc w:val="center"/>
              <w:rPr>
                <w:rFonts w:cstheme="minorHAnsi"/>
                <w:bCs/>
                <w:color w:val="000000"/>
                <w:szCs w:val="22"/>
              </w:rPr>
            </w:pPr>
          </w:p>
        </w:tc>
        <w:tc>
          <w:tcPr>
            <w:tcW w:w="1300" w:type="dxa"/>
          </w:tcPr>
          <w:p w:rsidR="00436805" w:rsidRPr="00D63E6C" w:rsidRDefault="00436805" w:rsidP="00613E6A">
            <w:pPr>
              <w:jc w:val="center"/>
              <w:rPr>
                <w:rFonts w:cstheme="minorHAnsi"/>
                <w:bCs/>
                <w:color w:val="000000"/>
                <w:szCs w:val="22"/>
              </w:rPr>
            </w:pP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jc w:val="center"/>
              <w:rPr>
                <w:rFonts w:cstheme="minorHAnsi"/>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RO membrane element for household type filters</w:t>
            </w:r>
          </w:p>
        </w:tc>
        <w:tc>
          <w:tcPr>
            <w:tcW w:w="162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7.5%</w:t>
            </w:r>
          </w:p>
        </w:tc>
        <w:tc>
          <w:tcPr>
            <w:tcW w:w="130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10%</w:t>
            </w:r>
          </w:p>
        </w:tc>
      </w:tr>
      <w:tr w:rsidR="00436805" w:rsidRPr="00D63E6C" w:rsidTr="00613E6A">
        <w:trPr>
          <w:jc w:val="center"/>
        </w:trPr>
        <w:tc>
          <w:tcPr>
            <w:tcW w:w="482" w:type="dxa"/>
          </w:tcPr>
          <w:p w:rsidR="00436805" w:rsidRPr="00D63E6C" w:rsidRDefault="00436805" w:rsidP="00613E6A">
            <w:pPr>
              <w:rPr>
                <w:rFonts w:cstheme="minorHAnsi"/>
                <w:b/>
                <w:szCs w:val="22"/>
              </w:rPr>
            </w:pPr>
            <w:r w:rsidRPr="00D63E6C">
              <w:rPr>
                <w:rFonts w:cstheme="minorHAnsi"/>
                <w:b/>
                <w:szCs w:val="22"/>
              </w:rPr>
              <w:t>D.</w:t>
            </w:r>
          </w:p>
        </w:tc>
        <w:tc>
          <w:tcPr>
            <w:tcW w:w="7600" w:type="dxa"/>
            <w:gridSpan w:val="4"/>
          </w:tcPr>
          <w:p w:rsidR="00436805" w:rsidRPr="00D63E6C" w:rsidRDefault="00436805" w:rsidP="00613E6A">
            <w:pPr>
              <w:rPr>
                <w:rFonts w:cstheme="minorHAnsi"/>
                <w:bCs/>
                <w:color w:val="000000"/>
                <w:szCs w:val="22"/>
              </w:rPr>
            </w:pPr>
            <w:r w:rsidRPr="00D63E6C">
              <w:rPr>
                <w:rFonts w:cstheme="minorHAnsi"/>
                <w:b/>
                <w:szCs w:val="22"/>
                <w:lang w:val="en-IN"/>
              </w:rPr>
              <w:t>Promotion of cashless transactions and promote domestic manufacturing of devices used therefor</w:t>
            </w: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jc w:val="center"/>
              <w:rPr>
                <w:rFonts w:cstheme="minorHAnsi"/>
                <w:szCs w:val="22"/>
              </w:rPr>
            </w:pPr>
          </w:p>
        </w:tc>
        <w:tc>
          <w:tcPr>
            <w:tcW w:w="4140" w:type="dxa"/>
          </w:tcPr>
          <w:p w:rsidR="00436805" w:rsidRPr="00D63E6C" w:rsidRDefault="00436805" w:rsidP="00436805">
            <w:pPr>
              <w:pStyle w:val="ListParagraph"/>
              <w:numPr>
                <w:ilvl w:val="0"/>
                <w:numId w:val="22"/>
              </w:numPr>
              <w:ind w:left="162" w:right="-18" w:hanging="245"/>
              <w:jc w:val="both"/>
              <w:rPr>
                <w:rFonts w:cstheme="minorHAnsi"/>
                <w:bCs/>
                <w:color w:val="000000"/>
                <w:szCs w:val="22"/>
              </w:rPr>
            </w:pPr>
            <w:r w:rsidRPr="00D63E6C">
              <w:rPr>
                <w:rFonts w:cstheme="minorHAnsi"/>
                <w:bCs/>
                <w:color w:val="000000"/>
                <w:szCs w:val="22"/>
              </w:rPr>
              <w:t>Miniaturized POS card reader for m-P</w:t>
            </w:r>
            <w:r>
              <w:rPr>
                <w:rFonts w:cstheme="minorHAnsi"/>
                <w:bCs/>
                <w:color w:val="000000"/>
                <w:szCs w:val="22"/>
              </w:rPr>
              <w:t>OS (not including mobile phones</w:t>
            </w:r>
            <w:r w:rsidRPr="00D63E6C">
              <w:rPr>
                <w:rFonts w:cstheme="minorHAnsi"/>
                <w:bCs/>
                <w:color w:val="000000"/>
                <w:szCs w:val="22"/>
              </w:rPr>
              <w:t xml:space="preserve"> or </w:t>
            </w:r>
            <w:r>
              <w:rPr>
                <w:rFonts w:cstheme="minorHAnsi"/>
                <w:bCs/>
                <w:color w:val="000000"/>
                <w:szCs w:val="22"/>
              </w:rPr>
              <w:t>tablet computer</w:t>
            </w:r>
            <w:r w:rsidRPr="00D63E6C">
              <w:rPr>
                <w:rFonts w:cstheme="minorHAnsi"/>
                <w:bCs/>
                <w:color w:val="000000"/>
                <w:szCs w:val="22"/>
              </w:rPr>
              <w:t xml:space="preserve">), </w:t>
            </w:r>
          </w:p>
          <w:p w:rsidR="00436805" w:rsidRPr="00D63E6C" w:rsidRDefault="00436805" w:rsidP="00436805">
            <w:pPr>
              <w:pStyle w:val="ListParagraph"/>
              <w:numPr>
                <w:ilvl w:val="0"/>
                <w:numId w:val="22"/>
              </w:numPr>
              <w:ind w:left="162" w:right="-18" w:hanging="245"/>
              <w:jc w:val="both"/>
              <w:rPr>
                <w:rFonts w:cstheme="minorHAnsi"/>
                <w:bCs/>
                <w:color w:val="000000"/>
                <w:szCs w:val="22"/>
              </w:rPr>
            </w:pPr>
            <w:r w:rsidRPr="00D63E6C">
              <w:rPr>
                <w:rFonts w:cstheme="minorHAnsi"/>
                <w:bCs/>
                <w:color w:val="000000"/>
                <w:szCs w:val="22"/>
              </w:rPr>
              <w:t xml:space="preserve">Micro ATM as per standards version 1.5.1, </w:t>
            </w:r>
          </w:p>
          <w:p w:rsidR="00436805" w:rsidRPr="00D63E6C" w:rsidRDefault="00436805" w:rsidP="00436805">
            <w:pPr>
              <w:pStyle w:val="ListParagraph"/>
              <w:numPr>
                <w:ilvl w:val="0"/>
                <w:numId w:val="22"/>
              </w:numPr>
              <w:ind w:left="162" w:right="-18" w:hanging="245"/>
              <w:jc w:val="both"/>
              <w:rPr>
                <w:rFonts w:cstheme="minorHAnsi"/>
                <w:bCs/>
                <w:color w:val="000000"/>
                <w:szCs w:val="22"/>
              </w:rPr>
            </w:pPr>
            <w:r w:rsidRPr="00D63E6C">
              <w:rPr>
                <w:rFonts w:cstheme="minorHAnsi"/>
                <w:bCs/>
                <w:color w:val="000000"/>
                <w:szCs w:val="22"/>
              </w:rPr>
              <w:t xml:space="preserve">Finger Print Reader / Scanner, and </w:t>
            </w:r>
          </w:p>
          <w:p w:rsidR="00436805" w:rsidRPr="00D63E6C" w:rsidRDefault="00436805" w:rsidP="00436805">
            <w:pPr>
              <w:pStyle w:val="ListParagraph"/>
              <w:numPr>
                <w:ilvl w:val="0"/>
                <w:numId w:val="22"/>
              </w:numPr>
              <w:ind w:left="162" w:right="-18" w:hanging="245"/>
              <w:jc w:val="both"/>
              <w:rPr>
                <w:rFonts w:cstheme="minorHAnsi"/>
                <w:bCs/>
                <w:color w:val="000000"/>
                <w:szCs w:val="22"/>
              </w:rPr>
            </w:pPr>
            <w:r w:rsidRPr="00D63E6C">
              <w:rPr>
                <w:rFonts w:cstheme="minorHAnsi"/>
                <w:bCs/>
                <w:color w:val="000000"/>
                <w:szCs w:val="22"/>
              </w:rPr>
              <w:t>Iris Scanner</w:t>
            </w:r>
          </w:p>
        </w:tc>
        <w:tc>
          <w:tcPr>
            <w:tcW w:w="162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Applicable BCD, CVD SAD</w:t>
            </w:r>
          </w:p>
        </w:tc>
        <w:tc>
          <w:tcPr>
            <w:tcW w:w="130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Nil</w:t>
            </w:r>
          </w:p>
          <w:p w:rsidR="00436805" w:rsidRPr="00D63E6C" w:rsidRDefault="00436805" w:rsidP="00613E6A">
            <w:pPr>
              <w:jc w:val="center"/>
              <w:rPr>
                <w:rFonts w:cstheme="minorHAnsi"/>
                <w:bCs/>
                <w:color w:val="000000"/>
                <w:szCs w:val="22"/>
              </w:rPr>
            </w:pPr>
            <w:r w:rsidRPr="00D63E6C">
              <w:rPr>
                <w:rFonts w:cstheme="minorHAnsi"/>
                <w:bCs/>
                <w:color w:val="000000"/>
                <w:szCs w:val="22"/>
              </w:rPr>
              <w:t>CVD – Nil</w:t>
            </w:r>
          </w:p>
          <w:p w:rsidR="00436805" w:rsidRPr="00D63E6C" w:rsidRDefault="00436805" w:rsidP="00613E6A">
            <w:pPr>
              <w:jc w:val="center"/>
              <w:rPr>
                <w:rFonts w:cstheme="minorHAnsi"/>
                <w:bCs/>
                <w:color w:val="000000"/>
                <w:szCs w:val="22"/>
              </w:rPr>
            </w:pPr>
            <w:r w:rsidRPr="00D63E6C">
              <w:rPr>
                <w:rFonts w:cstheme="minorHAnsi"/>
                <w:bCs/>
                <w:color w:val="000000"/>
                <w:szCs w:val="22"/>
              </w:rPr>
              <w:t>SAD – Nil</w:t>
            </w: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jc w:val="center"/>
              <w:rPr>
                <w:rFonts w:cstheme="minorHAnsi"/>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Parts and components for manufacture of:</w:t>
            </w:r>
          </w:p>
          <w:p w:rsidR="00436805" w:rsidRPr="00D63E6C" w:rsidRDefault="00436805" w:rsidP="00436805">
            <w:pPr>
              <w:pStyle w:val="ListParagraph"/>
              <w:numPr>
                <w:ilvl w:val="0"/>
                <w:numId w:val="25"/>
              </w:numPr>
              <w:ind w:left="162" w:hanging="252"/>
              <w:jc w:val="both"/>
              <w:rPr>
                <w:rFonts w:cstheme="minorHAnsi"/>
                <w:bCs/>
                <w:color w:val="000000"/>
                <w:szCs w:val="22"/>
              </w:rPr>
            </w:pPr>
            <w:r w:rsidRPr="00D63E6C">
              <w:rPr>
                <w:rFonts w:cstheme="minorHAnsi"/>
                <w:bCs/>
                <w:color w:val="000000"/>
                <w:szCs w:val="22"/>
              </w:rPr>
              <w:t>miniaturized POS card reader for m-P</w:t>
            </w:r>
            <w:r>
              <w:rPr>
                <w:rFonts w:cstheme="minorHAnsi"/>
                <w:bCs/>
                <w:color w:val="000000"/>
                <w:szCs w:val="22"/>
              </w:rPr>
              <w:t>OS (not including mobile phones</w:t>
            </w:r>
            <w:r w:rsidRPr="00D63E6C">
              <w:rPr>
                <w:rFonts w:cstheme="minorHAnsi"/>
                <w:bCs/>
                <w:color w:val="000000"/>
                <w:szCs w:val="22"/>
              </w:rPr>
              <w:t xml:space="preserve"> or </w:t>
            </w:r>
            <w:r>
              <w:rPr>
                <w:rFonts w:cstheme="minorHAnsi"/>
                <w:bCs/>
                <w:color w:val="000000"/>
                <w:szCs w:val="22"/>
              </w:rPr>
              <w:t>tablet computer</w:t>
            </w:r>
            <w:r w:rsidRPr="00D63E6C">
              <w:rPr>
                <w:rFonts w:cstheme="minorHAnsi"/>
                <w:bCs/>
                <w:color w:val="000000"/>
                <w:szCs w:val="22"/>
              </w:rPr>
              <w:t xml:space="preserve">), </w:t>
            </w:r>
          </w:p>
          <w:p w:rsidR="00436805" w:rsidRPr="00D63E6C" w:rsidRDefault="00436805" w:rsidP="00436805">
            <w:pPr>
              <w:pStyle w:val="ListParagraph"/>
              <w:numPr>
                <w:ilvl w:val="0"/>
                <w:numId w:val="25"/>
              </w:numPr>
              <w:ind w:left="162" w:hanging="252"/>
              <w:jc w:val="both"/>
              <w:rPr>
                <w:rFonts w:cstheme="minorHAnsi"/>
                <w:bCs/>
                <w:color w:val="000000"/>
                <w:szCs w:val="22"/>
              </w:rPr>
            </w:pPr>
            <w:r w:rsidRPr="00D63E6C">
              <w:rPr>
                <w:rFonts w:cstheme="minorHAnsi"/>
                <w:bCs/>
                <w:color w:val="000000"/>
                <w:szCs w:val="22"/>
              </w:rPr>
              <w:t xml:space="preserve">micro ATM as per standards version 1.5.1, </w:t>
            </w:r>
          </w:p>
          <w:p w:rsidR="00436805" w:rsidRPr="00D63E6C" w:rsidRDefault="00436805" w:rsidP="00436805">
            <w:pPr>
              <w:pStyle w:val="ListParagraph"/>
              <w:numPr>
                <w:ilvl w:val="0"/>
                <w:numId w:val="25"/>
              </w:numPr>
              <w:ind w:left="162" w:hanging="252"/>
              <w:jc w:val="both"/>
              <w:rPr>
                <w:rFonts w:cstheme="minorHAnsi"/>
                <w:bCs/>
                <w:color w:val="000000"/>
                <w:szCs w:val="22"/>
              </w:rPr>
            </w:pPr>
            <w:r w:rsidRPr="00D63E6C">
              <w:rPr>
                <w:rFonts w:cstheme="minorHAnsi"/>
                <w:bCs/>
                <w:color w:val="000000"/>
                <w:szCs w:val="22"/>
              </w:rPr>
              <w:t xml:space="preserve">Finger Print Reader / Scanner, and </w:t>
            </w:r>
          </w:p>
          <w:p w:rsidR="00436805" w:rsidRPr="00D63E6C" w:rsidRDefault="00436805" w:rsidP="00436805">
            <w:pPr>
              <w:pStyle w:val="ListParagraph"/>
              <w:numPr>
                <w:ilvl w:val="0"/>
                <w:numId w:val="25"/>
              </w:numPr>
              <w:ind w:left="162" w:hanging="252"/>
              <w:jc w:val="both"/>
              <w:rPr>
                <w:rFonts w:cstheme="minorHAnsi"/>
                <w:bCs/>
                <w:color w:val="000000"/>
                <w:szCs w:val="22"/>
              </w:rPr>
            </w:pPr>
            <w:r w:rsidRPr="00D63E6C">
              <w:rPr>
                <w:rFonts w:cstheme="minorHAnsi"/>
                <w:bCs/>
                <w:color w:val="000000"/>
                <w:szCs w:val="22"/>
              </w:rPr>
              <w:t>Iris Scanner</w:t>
            </w:r>
          </w:p>
        </w:tc>
        <w:tc>
          <w:tcPr>
            <w:tcW w:w="162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Applicable BCD, CVD SAD</w:t>
            </w:r>
          </w:p>
        </w:tc>
        <w:tc>
          <w:tcPr>
            <w:tcW w:w="130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BCD – Nil</w:t>
            </w:r>
          </w:p>
          <w:p w:rsidR="00436805" w:rsidRPr="00D63E6C" w:rsidRDefault="00436805" w:rsidP="00613E6A">
            <w:pPr>
              <w:jc w:val="center"/>
              <w:rPr>
                <w:rFonts w:cstheme="minorHAnsi"/>
                <w:bCs/>
                <w:color w:val="000000"/>
                <w:szCs w:val="22"/>
              </w:rPr>
            </w:pPr>
            <w:r w:rsidRPr="00D63E6C">
              <w:rPr>
                <w:rFonts w:cstheme="minorHAnsi"/>
                <w:bCs/>
                <w:color w:val="000000"/>
                <w:szCs w:val="22"/>
              </w:rPr>
              <w:t>CVD – Nil</w:t>
            </w:r>
          </w:p>
          <w:p w:rsidR="00436805" w:rsidRPr="00D63E6C" w:rsidRDefault="00436805" w:rsidP="00613E6A">
            <w:pPr>
              <w:jc w:val="center"/>
              <w:rPr>
                <w:rFonts w:cstheme="minorHAnsi"/>
                <w:bCs/>
                <w:color w:val="000000"/>
                <w:szCs w:val="22"/>
              </w:rPr>
            </w:pPr>
            <w:r w:rsidRPr="00D63E6C">
              <w:rPr>
                <w:rFonts w:cstheme="minorHAnsi"/>
                <w:bCs/>
                <w:color w:val="000000"/>
                <w:szCs w:val="22"/>
              </w:rPr>
              <w:t>SAD – Nil</w:t>
            </w:r>
          </w:p>
        </w:tc>
      </w:tr>
      <w:tr w:rsidR="00436805" w:rsidRPr="00D63E6C" w:rsidTr="00613E6A">
        <w:trPr>
          <w:jc w:val="center"/>
        </w:trPr>
        <w:tc>
          <w:tcPr>
            <w:tcW w:w="482" w:type="dxa"/>
          </w:tcPr>
          <w:p w:rsidR="00436805" w:rsidRPr="00D63E6C" w:rsidRDefault="00436805" w:rsidP="00613E6A">
            <w:pPr>
              <w:rPr>
                <w:rFonts w:cstheme="minorHAnsi"/>
                <w:b/>
                <w:szCs w:val="22"/>
              </w:rPr>
            </w:pPr>
            <w:r w:rsidRPr="00D63E6C">
              <w:rPr>
                <w:rFonts w:cstheme="minorHAnsi"/>
                <w:b/>
                <w:szCs w:val="22"/>
              </w:rPr>
              <w:t>II.</w:t>
            </w:r>
          </w:p>
        </w:tc>
        <w:tc>
          <w:tcPr>
            <w:tcW w:w="7600" w:type="dxa"/>
            <w:gridSpan w:val="4"/>
          </w:tcPr>
          <w:p w:rsidR="00436805" w:rsidRPr="00D63E6C" w:rsidRDefault="00436805" w:rsidP="00613E6A">
            <w:pPr>
              <w:rPr>
                <w:rFonts w:cstheme="minorHAnsi"/>
                <w:bCs/>
                <w:color w:val="000000"/>
                <w:szCs w:val="22"/>
              </w:rPr>
            </w:pPr>
            <w:r w:rsidRPr="00D63E6C">
              <w:rPr>
                <w:rFonts w:cstheme="minorHAnsi"/>
                <w:b/>
                <w:szCs w:val="22"/>
                <w:lang w:val="en-IN"/>
              </w:rPr>
              <w:t>Imposition of export duty to conserve domestic resources</w:t>
            </w: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jc w:val="center"/>
              <w:rPr>
                <w:rFonts w:cstheme="minorHAnsi"/>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Other aluminium ores, including laterite</w:t>
            </w:r>
          </w:p>
        </w:tc>
        <w:tc>
          <w:tcPr>
            <w:tcW w:w="162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Nil</w:t>
            </w:r>
          </w:p>
        </w:tc>
        <w:tc>
          <w:tcPr>
            <w:tcW w:w="130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15%</w:t>
            </w:r>
          </w:p>
        </w:tc>
      </w:tr>
      <w:tr w:rsidR="00436805" w:rsidRPr="00D63E6C" w:rsidTr="00613E6A">
        <w:trPr>
          <w:jc w:val="center"/>
        </w:trPr>
        <w:tc>
          <w:tcPr>
            <w:tcW w:w="482" w:type="dxa"/>
          </w:tcPr>
          <w:p w:rsidR="00436805" w:rsidRPr="00D63E6C" w:rsidRDefault="00436805" w:rsidP="00613E6A">
            <w:pPr>
              <w:rPr>
                <w:rFonts w:cstheme="minorHAnsi"/>
                <w:b/>
                <w:szCs w:val="22"/>
              </w:rPr>
            </w:pPr>
            <w:r w:rsidRPr="00D63E6C">
              <w:rPr>
                <w:rFonts w:cstheme="minorHAnsi"/>
                <w:b/>
                <w:szCs w:val="22"/>
              </w:rPr>
              <w:t>III.</w:t>
            </w:r>
          </w:p>
        </w:tc>
        <w:tc>
          <w:tcPr>
            <w:tcW w:w="7600" w:type="dxa"/>
            <w:gridSpan w:val="4"/>
          </w:tcPr>
          <w:p w:rsidR="00436805" w:rsidRPr="00D63E6C" w:rsidRDefault="00436805" w:rsidP="00613E6A">
            <w:pPr>
              <w:rPr>
                <w:rFonts w:cstheme="minorHAnsi"/>
                <w:bCs/>
                <w:color w:val="000000"/>
                <w:szCs w:val="22"/>
              </w:rPr>
            </w:pPr>
            <w:r w:rsidRPr="00D63E6C">
              <w:rPr>
                <w:rFonts w:cstheme="minorHAnsi"/>
                <w:b/>
                <w:szCs w:val="22"/>
                <w:lang w:val="en-IN"/>
              </w:rPr>
              <w:t>Improving ease of doing business and Export Promotion</w:t>
            </w: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jc w:val="center"/>
              <w:rPr>
                <w:rFonts w:cstheme="minorHAnsi"/>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De-minimis customs duties exemption limit for goods imported through parcels, packets and letters</w:t>
            </w:r>
          </w:p>
        </w:tc>
        <w:tc>
          <w:tcPr>
            <w:tcW w:w="162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Duty payable not exceeding Rs.100 per consignment</w:t>
            </w:r>
          </w:p>
        </w:tc>
        <w:tc>
          <w:tcPr>
            <w:tcW w:w="1300" w:type="dxa"/>
          </w:tcPr>
          <w:p w:rsidR="00436805" w:rsidRPr="00D63E6C" w:rsidRDefault="00436805" w:rsidP="00613E6A">
            <w:pPr>
              <w:ind w:left="-108"/>
              <w:jc w:val="center"/>
              <w:rPr>
                <w:rFonts w:cstheme="minorHAnsi"/>
                <w:bCs/>
                <w:color w:val="000000"/>
                <w:szCs w:val="22"/>
              </w:rPr>
            </w:pPr>
            <w:r w:rsidRPr="00D63E6C">
              <w:rPr>
                <w:rFonts w:cstheme="minorHAnsi"/>
                <w:bCs/>
                <w:color w:val="000000"/>
                <w:szCs w:val="22"/>
              </w:rPr>
              <w:t>CIF value not exceeding Rs.1000 per consignment</w:t>
            </w: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jc w:val="center"/>
              <w:rPr>
                <w:rFonts w:cstheme="minorHAnsi"/>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 xml:space="preserve">Limit of duty free import of eligible items </w:t>
            </w:r>
            <w:r w:rsidRPr="00D63E6C">
              <w:rPr>
                <w:rFonts w:cstheme="minorHAnsi"/>
                <w:bCs/>
                <w:color w:val="000000"/>
                <w:szCs w:val="22"/>
              </w:rPr>
              <w:lastRenderedPageBreak/>
              <w:t>for manufacture of leather footwear or synthetic footwear or other leather products for use in the manufacture of said goods for export</w:t>
            </w:r>
          </w:p>
        </w:tc>
        <w:tc>
          <w:tcPr>
            <w:tcW w:w="162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lastRenderedPageBreak/>
              <w:t xml:space="preserve">3% of FOB </w:t>
            </w:r>
            <w:r w:rsidRPr="00D63E6C">
              <w:rPr>
                <w:rFonts w:cstheme="minorHAnsi"/>
                <w:bCs/>
                <w:color w:val="000000"/>
                <w:szCs w:val="22"/>
              </w:rPr>
              <w:lastRenderedPageBreak/>
              <w:t>value of said goods exported during the preceding financial year</w:t>
            </w:r>
          </w:p>
        </w:tc>
        <w:tc>
          <w:tcPr>
            <w:tcW w:w="1300" w:type="dxa"/>
          </w:tcPr>
          <w:p w:rsidR="00436805" w:rsidRPr="00D63E6C" w:rsidRDefault="00436805" w:rsidP="00613E6A">
            <w:pPr>
              <w:ind w:left="-108" w:right="-68"/>
              <w:jc w:val="center"/>
              <w:rPr>
                <w:rFonts w:cstheme="minorHAnsi"/>
                <w:bCs/>
                <w:color w:val="000000"/>
                <w:szCs w:val="22"/>
              </w:rPr>
            </w:pPr>
            <w:r w:rsidRPr="00D63E6C">
              <w:rPr>
                <w:rFonts w:cstheme="minorHAnsi"/>
                <w:bCs/>
                <w:color w:val="000000"/>
                <w:szCs w:val="22"/>
              </w:rPr>
              <w:lastRenderedPageBreak/>
              <w:t xml:space="preserve">5% of FOB </w:t>
            </w:r>
            <w:r w:rsidRPr="00D63E6C">
              <w:rPr>
                <w:rFonts w:cstheme="minorHAnsi"/>
                <w:bCs/>
                <w:color w:val="000000"/>
                <w:szCs w:val="22"/>
              </w:rPr>
              <w:lastRenderedPageBreak/>
              <w:t>value of said goods exported during the preceding financial year</w:t>
            </w:r>
          </w:p>
        </w:tc>
      </w:tr>
      <w:tr w:rsidR="00436805" w:rsidRPr="00D63E6C" w:rsidTr="00613E6A">
        <w:trPr>
          <w:jc w:val="center"/>
        </w:trPr>
        <w:tc>
          <w:tcPr>
            <w:tcW w:w="482" w:type="dxa"/>
          </w:tcPr>
          <w:p w:rsidR="00436805" w:rsidRPr="00D63E6C" w:rsidRDefault="00436805" w:rsidP="00613E6A">
            <w:pPr>
              <w:rPr>
                <w:rFonts w:cstheme="minorHAnsi"/>
                <w:b/>
                <w:szCs w:val="22"/>
              </w:rPr>
            </w:pPr>
            <w:r w:rsidRPr="00D63E6C">
              <w:rPr>
                <w:rFonts w:cstheme="minorHAnsi"/>
                <w:b/>
                <w:szCs w:val="22"/>
              </w:rPr>
              <w:lastRenderedPageBreak/>
              <w:t>IV.</w:t>
            </w:r>
          </w:p>
        </w:tc>
        <w:tc>
          <w:tcPr>
            <w:tcW w:w="7600" w:type="dxa"/>
            <w:gridSpan w:val="4"/>
          </w:tcPr>
          <w:p w:rsidR="00436805" w:rsidRPr="00D63E6C" w:rsidRDefault="00436805" w:rsidP="00613E6A">
            <w:pPr>
              <w:jc w:val="both"/>
              <w:rPr>
                <w:rFonts w:cstheme="minorHAnsi"/>
                <w:bCs/>
                <w:color w:val="000000"/>
                <w:szCs w:val="22"/>
              </w:rPr>
            </w:pPr>
            <w:r w:rsidRPr="00D63E6C">
              <w:rPr>
                <w:rFonts w:cstheme="minorHAnsi"/>
                <w:b/>
                <w:bCs/>
                <w:color w:val="000000"/>
                <w:szCs w:val="22"/>
              </w:rPr>
              <w:t>Anti-avoidance measure</w:t>
            </w:r>
          </w:p>
        </w:tc>
      </w:tr>
      <w:tr w:rsidR="00436805" w:rsidRPr="00D63E6C" w:rsidTr="00613E6A">
        <w:trPr>
          <w:jc w:val="center"/>
        </w:trPr>
        <w:tc>
          <w:tcPr>
            <w:tcW w:w="482" w:type="dxa"/>
          </w:tcPr>
          <w:p w:rsidR="00436805" w:rsidRPr="00D63E6C" w:rsidRDefault="00436805" w:rsidP="00613E6A">
            <w:pPr>
              <w:ind w:right="-94"/>
              <w:rPr>
                <w:rFonts w:cstheme="minorHAnsi"/>
                <w:szCs w:val="22"/>
              </w:rPr>
            </w:pPr>
          </w:p>
        </w:tc>
        <w:tc>
          <w:tcPr>
            <w:tcW w:w="540" w:type="dxa"/>
          </w:tcPr>
          <w:p w:rsidR="00436805" w:rsidRPr="00D63E6C" w:rsidRDefault="00436805" w:rsidP="00436805">
            <w:pPr>
              <w:pStyle w:val="ListParagraph"/>
              <w:numPr>
                <w:ilvl w:val="0"/>
                <w:numId w:val="19"/>
              </w:numPr>
              <w:jc w:val="center"/>
              <w:rPr>
                <w:rFonts w:cstheme="minorHAnsi"/>
                <w:szCs w:val="22"/>
              </w:rPr>
            </w:pPr>
          </w:p>
        </w:tc>
        <w:tc>
          <w:tcPr>
            <w:tcW w:w="414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Silver medallion, silver coins, having silver content not below 99</w:t>
            </w:r>
            <w:r>
              <w:rPr>
                <w:rFonts w:cstheme="minorHAnsi"/>
                <w:bCs/>
                <w:color w:val="000000"/>
                <w:szCs w:val="22"/>
              </w:rPr>
              <w:t>.9</w:t>
            </w:r>
            <w:r w:rsidRPr="00D63E6C">
              <w:rPr>
                <w:rFonts w:cstheme="minorHAnsi"/>
                <w:bCs/>
                <w:color w:val="000000"/>
                <w:szCs w:val="22"/>
              </w:rPr>
              <w:t>%</w:t>
            </w:r>
            <w:r>
              <w:rPr>
                <w:rFonts w:cstheme="minorHAnsi"/>
                <w:bCs/>
                <w:color w:val="000000"/>
                <w:szCs w:val="22"/>
              </w:rPr>
              <w:t>,</w:t>
            </w:r>
            <w:r w:rsidRPr="00D63E6C">
              <w:rPr>
                <w:rFonts w:cstheme="minorHAnsi"/>
                <w:bCs/>
                <w:color w:val="000000"/>
                <w:szCs w:val="22"/>
              </w:rPr>
              <w:t xml:space="preserve"> s</w:t>
            </w:r>
            <w:r>
              <w:rPr>
                <w:rFonts w:cstheme="minorHAnsi"/>
                <w:bCs/>
                <w:color w:val="000000"/>
                <w:szCs w:val="22"/>
              </w:rPr>
              <w:t>emi-manufactured form of silver and articles of silver</w:t>
            </w:r>
          </w:p>
        </w:tc>
        <w:tc>
          <w:tcPr>
            <w:tcW w:w="162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CVD – Nil</w:t>
            </w:r>
          </w:p>
        </w:tc>
        <w:tc>
          <w:tcPr>
            <w:tcW w:w="130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CVD – 12.5%</w:t>
            </w:r>
          </w:p>
        </w:tc>
      </w:tr>
    </w:tbl>
    <w:p w:rsidR="00436805" w:rsidRPr="006C4123" w:rsidRDefault="00436805" w:rsidP="00436805">
      <w:pPr>
        <w:jc w:val="both"/>
        <w:rPr>
          <w:rFonts w:cstheme="minorHAnsi"/>
          <w:bCs/>
          <w:color w:val="000000"/>
          <w:sz w:val="8"/>
          <w:szCs w:val="8"/>
        </w:rPr>
      </w:pPr>
    </w:p>
    <w:p w:rsidR="00436805" w:rsidRPr="00D63E6C" w:rsidRDefault="00436805" w:rsidP="00436805">
      <w:pPr>
        <w:tabs>
          <w:tab w:val="left" w:pos="720"/>
        </w:tabs>
        <w:ind w:left="1080" w:hanging="990"/>
        <w:rPr>
          <w:rFonts w:cstheme="minorHAnsi"/>
        </w:rPr>
      </w:pPr>
      <w:r w:rsidRPr="00D63E6C">
        <w:rPr>
          <w:rFonts w:cstheme="minorHAnsi"/>
          <w:b/>
        </w:rPr>
        <w:t>Note:</w:t>
      </w:r>
      <w:r w:rsidRPr="00D63E6C">
        <w:rPr>
          <w:rFonts w:cstheme="minorHAnsi"/>
          <w:b/>
        </w:rPr>
        <w:tab/>
      </w:r>
      <w:r w:rsidRPr="00D63E6C">
        <w:rPr>
          <w:rFonts w:cstheme="minorHAnsi"/>
        </w:rPr>
        <w:t>(a)</w:t>
      </w:r>
      <w:r w:rsidRPr="00D63E6C">
        <w:rPr>
          <w:rFonts w:cstheme="minorHAnsi"/>
        </w:rPr>
        <w:tab/>
        <w:t>“Basic Customs Duty” means the customs duty levied under the Customs Act, 1962.</w:t>
      </w:r>
    </w:p>
    <w:p w:rsidR="00436805" w:rsidRPr="00D63E6C" w:rsidRDefault="00436805" w:rsidP="00436805">
      <w:pPr>
        <w:tabs>
          <w:tab w:val="left" w:pos="720"/>
        </w:tabs>
        <w:ind w:left="1080" w:hanging="990"/>
        <w:jc w:val="both"/>
        <w:rPr>
          <w:rFonts w:cstheme="minorHAnsi"/>
        </w:rPr>
      </w:pPr>
      <w:r>
        <w:rPr>
          <w:rFonts w:cstheme="minorHAnsi"/>
        </w:rPr>
        <w:tab/>
      </w:r>
      <w:r w:rsidRPr="00D63E6C">
        <w:rPr>
          <w:rFonts w:cstheme="minorHAnsi"/>
        </w:rPr>
        <w:t>(b)</w:t>
      </w:r>
      <w:r w:rsidRPr="00D63E6C">
        <w:rPr>
          <w:rFonts w:cstheme="minorHAnsi"/>
        </w:rPr>
        <w:tab/>
        <w:t>“CVD” means the Additional Duty of Customs levied under sub-section (1) of section 3 of the Customs Tariff Act, 1975.</w:t>
      </w:r>
    </w:p>
    <w:p w:rsidR="00436805" w:rsidRPr="00D63E6C" w:rsidRDefault="00436805" w:rsidP="00436805">
      <w:pPr>
        <w:tabs>
          <w:tab w:val="left" w:pos="720"/>
        </w:tabs>
        <w:ind w:left="1080" w:hanging="990"/>
        <w:jc w:val="both"/>
        <w:rPr>
          <w:rFonts w:cstheme="minorHAnsi"/>
        </w:rPr>
      </w:pPr>
      <w:r>
        <w:rPr>
          <w:rFonts w:cstheme="minorHAnsi"/>
        </w:rPr>
        <w:tab/>
      </w:r>
      <w:r w:rsidRPr="00D63E6C">
        <w:rPr>
          <w:rFonts w:cstheme="minorHAnsi"/>
        </w:rPr>
        <w:t>(c)</w:t>
      </w:r>
      <w:r w:rsidRPr="00D63E6C">
        <w:rPr>
          <w:rFonts w:cstheme="minorHAnsi"/>
        </w:rPr>
        <w:tab/>
        <w:t>“SAD” means the Special Additional Duty of Customs levied under sub-section (5) of section 3 of the Customs Tariff Act, 1975.</w:t>
      </w:r>
    </w:p>
    <w:p w:rsidR="00436805" w:rsidRPr="00D63E6C" w:rsidRDefault="00436805" w:rsidP="00436805">
      <w:pPr>
        <w:tabs>
          <w:tab w:val="left" w:pos="720"/>
        </w:tabs>
        <w:ind w:left="1080" w:hanging="990"/>
        <w:jc w:val="both"/>
        <w:rPr>
          <w:rFonts w:cstheme="minorHAnsi"/>
        </w:rPr>
      </w:pPr>
      <w:r>
        <w:rPr>
          <w:rFonts w:cstheme="minorHAnsi"/>
        </w:rPr>
        <w:tab/>
      </w:r>
      <w:r w:rsidRPr="00D63E6C">
        <w:rPr>
          <w:rFonts w:cstheme="minorHAnsi"/>
        </w:rPr>
        <w:t>(d)</w:t>
      </w:r>
      <w:r w:rsidRPr="00D63E6C">
        <w:rPr>
          <w:rFonts w:cstheme="minorHAnsi"/>
        </w:rPr>
        <w:tab/>
        <w:t>“Export duty” means duty of Customs leviable on goods specified in the Second Schedule to the Customs Tariff Act, 1975.</w:t>
      </w:r>
    </w:p>
    <w:p w:rsidR="00436805" w:rsidRPr="00D63E6C" w:rsidRDefault="00436805" w:rsidP="00436805">
      <w:pPr>
        <w:jc w:val="both"/>
        <w:rPr>
          <w:rFonts w:cstheme="minorHAnsi"/>
          <w:bCs/>
          <w:color w:val="000000"/>
        </w:rPr>
      </w:pPr>
    </w:p>
    <w:p w:rsidR="00436805" w:rsidRPr="00D63E6C" w:rsidRDefault="00436805" w:rsidP="00436805">
      <w:pPr>
        <w:spacing w:after="120"/>
        <w:ind w:firstLine="720"/>
        <w:rPr>
          <w:rFonts w:cstheme="minorHAnsi"/>
          <w:b/>
          <w:bCs/>
          <w:color w:val="000000"/>
          <w:u w:val="single"/>
        </w:rPr>
      </w:pPr>
      <w:r w:rsidRPr="00D63E6C">
        <w:rPr>
          <w:rFonts w:cstheme="minorHAnsi"/>
          <w:b/>
          <w:bCs/>
          <w:color w:val="000000"/>
          <w:u w:val="single"/>
        </w:rPr>
        <w:t>EXCISE</w:t>
      </w:r>
    </w:p>
    <w:p w:rsidR="00436805" w:rsidRPr="006C4123" w:rsidRDefault="00436805" w:rsidP="00436805">
      <w:pPr>
        <w:jc w:val="both"/>
        <w:rPr>
          <w:rFonts w:cstheme="minorHAnsi"/>
          <w:sz w:val="10"/>
          <w:szCs w:val="10"/>
        </w:rPr>
      </w:pPr>
    </w:p>
    <w:tbl>
      <w:tblPr>
        <w:tblStyle w:val="TableGrid"/>
        <w:tblW w:w="8066" w:type="dxa"/>
        <w:jc w:val="center"/>
        <w:tblLayout w:type="fixed"/>
        <w:tblLook w:val="04A0" w:firstRow="1" w:lastRow="0" w:firstColumn="1" w:lastColumn="0" w:noHBand="0" w:noVBand="1"/>
      </w:tblPr>
      <w:tblGrid>
        <w:gridCol w:w="474"/>
        <w:gridCol w:w="540"/>
        <w:gridCol w:w="2250"/>
        <w:gridCol w:w="2250"/>
        <w:gridCol w:w="2552"/>
      </w:tblGrid>
      <w:tr w:rsidR="00436805" w:rsidRPr="00D63E6C" w:rsidTr="00613E6A">
        <w:trPr>
          <w:tblHeader/>
          <w:jc w:val="center"/>
        </w:trPr>
        <w:tc>
          <w:tcPr>
            <w:tcW w:w="474" w:type="dxa"/>
          </w:tcPr>
          <w:p w:rsidR="00436805" w:rsidRPr="00D63E6C" w:rsidRDefault="00436805" w:rsidP="00613E6A">
            <w:pPr>
              <w:jc w:val="center"/>
              <w:rPr>
                <w:rFonts w:cstheme="minorHAnsi"/>
                <w:bCs/>
                <w:color w:val="000000"/>
                <w:szCs w:val="22"/>
              </w:rPr>
            </w:pPr>
          </w:p>
        </w:tc>
        <w:tc>
          <w:tcPr>
            <w:tcW w:w="540" w:type="dxa"/>
          </w:tcPr>
          <w:p w:rsidR="00436805" w:rsidRPr="00D63E6C" w:rsidRDefault="00436805" w:rsidP="00613E6A">
            <w:pPr>
              <w:jc w:val="center"/>
              <w:rPr>
                <w:rFonts w:cstheme="minorHAnsi"/>
                <w:bCs/>
                <w:color w:val="000000"/>
                <w:szCs w:val="22"/>
              </w:rPr>
            </w:pPr>
          </w:p>
        </w:tc>
        <w:tc>
          <w:tcPr>
            <w:tcW w:w="2250" w:type="dxa"/>
          </w:tcPr>
          <w:p w:rsidR="00436805" w:rsidRPr="00D63E6C" w:rsidRDefault="00436805" w:rsidP="00613E6A">
            <w:pPr>
              <w:jc w:val="center"/>
              <w:rPr>
                <w:rFonts w:cstheme="minorHAnsi"/>
                <w:b/>
                <w:bCs/>
                <w:color w:val="000000"/>
                <w:szCs w:val="22"/>
              </w:rPr>
            </w:pPr>
            <w:r w:rsidRPr="00D63E6C">
              <w:rPr>
                <w:rFonts w:cstheme="minorHAnsi"/>
                <w:b/>
                <w:bCs/>
                <w:color w:val="000000"/>
                <w:szCs w:val="22"/>
              </w:rPr>
              <w:t>Commodity</w:t>
            </w:r>
          </w:p>
        </w:tc>
        <w:tc>
          <w:tcPr>
            <w:tcW w:w="4802" w:type="dxa"/>
            <w:gridSpan w:val="2"/>
            <w:vAlign w:val="center"/>
          </w:tcPr>
          <w:p w:rsidR="00436805" w:rsidRPr="00D63E6C" w:rsidRDefault="00436805" w:rsidP="00613E6A">
            <w:pPr>
              <w:jc w:val="center"/>
              <w:rPr>
                <w:rFonts w:cstheme="minorHAnsi"/>
                <w:b/>
                <w:bCs/>
                <w:color w:val="000000"/>
                <w:szCs w:val="22"/>
                <w:lang w:val="en-IN"/>
              </w:rPr>
            </w:pPr>
            <w:r w:rsidRPr="00D63E6C">
              <w:rPr>
                <w:rFonts w:cstheme="minorHAnsi"/>
                <w:b/>
                <w:bCs/>
                <w:color w:val="000000"/>
                <w:szCs w:val="22"/>
                <w:lang w:val="en-IN"/>
              </w:rPr>
              <w:t>Rate of Duty</w:t>
            </w:r>
          </w:p>
        </w:tc>
      </w:tr>
      <w:tr w:rsidR="00436805" w:rsidRPr="00D63E6C" w:rsidTr="00613E6A">
        <w:trPr>
          <w:tblHeader/>
          <w:jc w:val="center"/>
        </w:trPr>
        <w:tc>
          <w:tcPr>
            <w:tcW w:w="474" w:type="dxa"/>
          </w:tcPr>
          <w:p w:rsidR="00436805" w:rsidRPr="00D63E6C" w:rsidRDefault="00436805" w:rsidP="00613E6A">
            <w:pPr>
              <w:jc w:val="center"/>
              <w:rPr>
                <w:rFonts w:cstheme="minorHAnsi"/>
                <w:bCs/>
                <w:color w:val="000000"/>
                <w:szCs w:val="22"/>
              </w:rPr>
            </w:pPr>
          </w:p>
        </w:tc>
        <w:tc>
          <w:tcPr>
            <w:tcW w:w="540" w:type="dxa"/>
          </w:tcPr>
          <w:p w:rsidR="00436805" w:rsidRPr="00D63E6C" w:rsidRDefault="00436805" w:rsidP="00613E6A">
            <w:pPr>
              <w:jc w:val="center"/>
              <w:rPr>
                <w:rFonts w:cstheme="minorHAnsi"/>
                <w:bCs/>
                <w:color w:val="000000"/>
                <w:szCs w:val="22"/>
              </w:rPr>
            </w:pPr>
          </w:p>
        </w:tc>
        <w:tc>
          <w:tcPr>
            <w:tcW w:w="2250" w:type="dxa"/>
          </w:tcPr>
          <w:p w:rsidR="00436805" w:rsidRPr="00D63E6C" w:rsidRDefault="00436805" w:rsidP="00613E6A">
            <w:pPr>
              <w:rPr>
                <w:rFonts w:cstheme="minorHAnsi"/>
                <w:b/>
                <w:bCs/>
                <w:color w:val="000000"/>
                <w:szCs w:val="22"/>
              </w:rPr>
            </w:pPr>
          </w:p>
        </w:tc>
        <w:tc>
          <w:tcPr>
            <w:tcW w:w="2250" w:type="dxa"/>
            <w:vAlign w:val="center"/>
          </w:tcPr>
          <w:p w:rsidR="00436805" w:rsidRPr="00D63E6C" w:rsidRDefault="00436805" w:rsidP="00613E6A">
            <w:pPr>
              <w:jc w:val="center"/>
              <w:rPr>
                <w:rFonts w:cstheme="minorHAnsi"/>
                <w:b/>
                <w:bCs/>
                <w:color w:val="000000"/>
                <w:szCs w:val="22"/>
                <w:lang w:val="en-IN"/>
              </w:rPr>
            </w:pPr>
            <w:r w:rsidRPr="00D63E6C">
              <w:rPr>
                <w:rFonts w:cstheme="minorHAnsi"/>
                <w:b/>
                <w:bCs/>
                <w:color w:val="000000"/>
                <w:szCs w:val="22"/>
                <w:lang w:val="en-IN"/>
              </w:rPr>
              <w:t>From</w:t>
            </w:r>
          </w:p>
        </w:tc>
        <w:tc>
          <w:tcPr>
            <w:tcW w:w="2552" w:type="dxa"/>
            <w:vAlign w:val="center"/>
          </w:tcPr>
          <w:p w:rsidR="00436805" w:rsidRPr="00D63E6C" w:rsidRDefault="00436805" w:rsidP="00613E6A">
            <w:pPr>
              <w:jc w:val="center"/>
              <w:rPr>
                <w:rFonts w:cstheme="minorHAnsi"/>
                <w:b/>
                <w:bCs/>
                <w:color w:val="000000"/>
                <w:szCs w:val="22"/>
                <w:lang w:val="en-IN"/>
              </w:rPr>
            </w:pPr>
            <w:r w:rsidRPr="00D63E6C">
              <w:rPr>
                <w:rFonts w:cstheme="minorHAnsi"/>
                <w:b/>
                <w:bCs/>
                <w:color w:val="000000"/>
                <w:szCs w:val="22"/>
                <w:lang w:val="en-IN"/>
              </w:rPr>
              <w:t>To</w:t>
            </w:r>
          </w:p>
        </w:tc>
      </w:tr>
      <w:tr w:rsidR="00436805" w:rsidRPr="00D63E6C" w:rsidTr="00613E6A">
        <w:trPr>
          <w:jc w:val="center"/>
        </w:trPr>
        <w:tc>
          <w:tcPr>
            <w:tcW w:w="474" w:type="dxa"/>
          </w:tcPr>
          <w:p w:rsidR="00436805" w:rsidRPr="00D63E6C" w:rsidRDefault="00436805" w:rsidP="00613E6A">
            <w:pPr>
              <w:spacing w:after="120"/>
              <w:jc w:val="center"/>
              <w:rPr>
                <w:rFonts w:cstheme="minorHAnsi"/>
                <w:b/>
                <w:bCs/>
                <w:color w:val="000000"/>
                <w:szCs w:val="22"/>
              </w:rPr>
            </w:pPr>
            <w:r w:rsidRPr="00D63E6C">
              <w:rPr>
                <w:rFonts w:cstheme="minorHAnsi"/>
                <w:b/>
                <w:bCs/>
                <w:color w:val="000000"/>
                <w:szCs w:val="22"/>
              </w:rPr>
              <w:t>I.</w:t>
            </w:r>
          </w:p>
        </w:tc>
        <w:tc>
          <w:tcPr>
            <w:tcW w:w="7592" w:type="dxa"/>
            <w:gridSpan w:val="4"/>
          </w:tcPr>
          <w:p w:rsidR="00436805" w:rsidRPr="00D63E6C" w:rsidRDefault="00436805" w:rsidP="00613E6A">
            <w:pPr>
              <w:spacing w:after="120"/>
              <w:rPr>
                <w:rFonts w:cstheme="minorHAnsi"/>
                <w:b/>
                <w:bCs/>
                <w:color w:val="000000"/>
                <w:szCs w:val="22"/>
                <w:lang w:val="en-IN"/>
              </w:rPr>
            </w:pPr>
            <w:r w:rsidRPr="00D63E6C">
              <w:rPr>
                <w:rFonts w:cstheme="minorHAnsi"/>
                <w:b/>
                <w:bCs/>
                <w:color w:val="000000"/>
                <w:szCs w:val="22"/>
              </w:rPr>
              <w:t>Public Health</w:t>
            </w:r>
          </w:p>
        </w:tc>
      </w:tr>
      <w:tr w:rsidR="00436805" w:rsidRPr="00D63E6C" w:rsidTr="00613E6A">
        <w:trPr>
          <w:jc w:val="center"/>
        </w:trPr>
        <w:tc>
          <w:tcPr>
            <w:tcW w:w="474" w:type="dxa"/>
          </w:tcPr>
          <w:p w:rsidR="00436805" w:rsidRPr="00D63E6C" w:rsidRDefault="00436805" w:rsidP="00613E6A">
            <w:pPr>
              <w:spacing w:after="120"/>
              <w:jc w:val="center"/>
              <w:rPr>
                <w:rFonts w:cstheme="minorHAnsi"/>
                <w:b/>
                <w:bCs/>
                <w:color w:val="000000"/>
                <w:szCs w:val="22"/>
              </w:rPr>
            </w:pPr>
            <w:r w:rsidRPr="00D63E6C">
              <w:rPr>
                <w:rFonts w:cstheme="minorHAnsi"/>
                <w:b/>
                <w:bCs/>
                <w:color w:val="000000"/>
                <w:szCs w:val="22"/>
              </w:rPr>
              <w:t>A.</w:t>
            </w:r>
          </w:p>
        </w:tc>
        <w:tc>
          <w:tcPr>
            <w:tcW w:w="7592" w:type="dxa"/>
            <w:gridSpan w:val="4"/>
          </w:tcPr>
          <w:p w:rsidR="00436805" w:rsidRPr="00D63E6C" w:rsidRDefault="00436805" w:rsidP="00613E6A">
            <w:pPr>
              <w:spacing w:after="120"/>
              <w:jc w:val="both"/>
              <w:rPr>
                <w:rFonts w:cstheme="minorHAnsi"/>
                <w:bCs/>
                <w:color w:val="000000"/>
                <w:szCs w:val="22"/>
                <w:lang w:val="en-IN"/>
              </w:rPr>
            </w:pPr>
            <w:r w:rsidRPr="00D63E6C">
              <w:rPr>
                <w:rFonts w:cstheme="minorHAnsi"/>
                <w:b/>
                <w:bCs/>
                <w:color w:val="000000"/>
                <w:szCs w:val="22"/>
              </w:rPr>
              <w:t>Tobacco and Tobacco Products</w:t>
            </w:r>
          </w:p>
        </w:tc>
      </w:tr>
      <w:tr w:rsidR="00436805" w:rsidRPr="00D63E6C" w:rsidTr="00613E6A">
        <w:trPr>
          <w:jc w:val="center"/>
        </w:trPr>
        <w:tc>
          <w:tcPr>
            <w:tcW w:w="474" w:type="dxa"/>
          </w:tcPr>
          <w:p w:rsidR="00436805" w:rsidRPr="00D63E6C" w:rsidRDefault="00436805" w:rsidP="00613E6A">
            <w:pPr>
              <w:rPr>
                <w:rFonts w:cstheme="minorHAnsi"/>
                <w:bCs/>
                <w:color w:val="000000"/>
                <w:szCs w:val="22"/>
              </w:rPr>
            </w:pPr>
          </w:p>
        </w:tc>
        <w:tc>
          <w:tcPr>
            <w:tcW w:w="540" w:type="dxa"/>
          </w:tcPr>
          <w:p w:rsidR="00436805" w:rsidRPr="00D63E6C" w:rsidRDefault="00436805" w:rsidP="00436805">
            <w:pPr>
              <w:pStyle w:val="ListParagraph"/>
              <w:numPr>
                <w:ilvl w:val="0"/>
                <w:numId w:val="20"/>
              </w:numPr>
              <w:jc w:val="center"/>
              <w:rPr>
                <w:rFonts w:cstheme="minorHAnsi"/>
                <w:bCs/>
                <w:color w:val="000000"/>
                <w:szCs w:val="22"/>
              </w:rPr>
            </w:pPr>
          </w:p>
        </w:tc>
        <w:tc>
          <w:tcPr>
            <w:tcW w:w="225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Cigar and cheroots</w:t>
            </w:r>
          </w:p>
        </w:tc>
        <w:tc>
          <w:tcPr>
            <w:tcW w:w="2250" w:type="dxa"/>
          </w:tcPr>
          <w:p w:rsidR="00436805" w:rsidRPr="00D63E6C" w:rsidRDefault="00436805" w:rsidP="00613E6A">
            <w:pPr>
              <w:ind w:right="72"/>
              <w:jc w:val="center"/>
              <w:rPr>
                <w:rFonts w:cstheme="minorHAnsi"/>
                <w:bCs/>
                <w:color w:val="000000"/>
                <w:szCs w:val="22"/>
              </w:rPr>
            </w:pPr>
            <w:r w:rsidRPr="00D63E6C">
              <w:rPr>
                <w:rFonts w:cstheme="minorHAnsi"/>
                <w:bCs/>
                <w:color w:val="000000"/>
                <w:szCs w:val="22"/>
              </w:rPr>
              <w:t>12.5% or Rs.3755 per thousand, whichever is higher</w:t>
            </w:r>
          </w:p>
        </w:tc>
        <w:tc>
          <w:tcPr>
            <w:tcW w:w="2552"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12.5% or Rs.4006 per thousand, whichever is higher</w:t>
            </w:r>
          </w:p>
        </w:tc>
      </w:tr>
      <w:tr w:rsidR="00436805" w:rsidRPr="00D63E6C" w:rsidTr="00613E6A">
        <w:trPr>
          <w:jc w:val="center"/>
        </w:trPr>
        <w:tc>
          <w:tcPr>
            <w:tcW w:w="474" w:type="dxa"/>
          </w:tcPr>
          <w:p w:rsidR="00436805" w:rsidRPr="00D63E6C" w:rsidRDefault="00436805" w:rsidP="00613E6A">
            <w:pPr>
              <w:rPr>
                <w:rFonts w:cstheme="minorHAnsi"/>
                <w:bCs/>
                <w:color w:val="000000"/>
                <w:szCs w:val="22"/>
              </w:rPr>
            </w:pPr>
          </w:p>
        </w:tc>
        <w:tc>
          <w:tcPr>
            <w:tcW w:w="540" w:type="dxa"/>
          </w:tcPr>
          <w:p w:rsidR="00436805" w:rsidRPr="00D63E6C" w:rsidRDefault="00436805" w:rsidP="00436805">
            <w:pPr>
              <w:pStyle w:val="ListParagraph"/>
              <w:numPr>
                <w:ilvl w:val="0"/>
                <w:numId w:val="20"/>
              </w:numPr>
              <w:jc w:val="center"/>
              <w:rPr>
                <w:rFonts w:cstheme="minorHAnsi"/>
                <w:bCs/>
                <w:color w:val="000000"/>
                <w:szCs w:val="22"/>
              </w:rPr>
            </w:pPr>
          </w:p>
        </w:tc>
        <w:tc>
          <w:tcPr>
            <w:tcW w:w="225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Cigarillos</w:t>
            </w:r>
          </w:p>
        </w:tc>
        <w:tc>
          <w:tcPr>
            <w:tcW w:w="2250" w:type="dxa"/>
          </w:tcPr>
          <w:p w:rsidR="00436805" w:rsidRPr="00D63E6C" w:rsidRDefault="00436805" w:rsidP="00613E6A">
            <w:pPr>
              <w:ind w:right="72"/>
              <w:jc w:val="center"/>
              <w:rPr>
                <w:rFonts w:cstheme="minorHAnsi"/>
                <w:bCs/>
                <w:color w:val="000000"/>
                <w:szCs w:val="22"/>
              </w:rPr>
            </w:pPr>
            <w:r w:rsidRPr="00D63E6C">
              <w:rPr>
                <w:rFonts w:cstheme="minorHAnsi"/>
                <w:bCs/>
                <w:color w:val="000000"/>
                <w:szCs w:val="22"/>
              </w:rPr>
              <w:t>12.5% or Rs.3755 per thousand, whichever is higher</w:t>
            </w:r>
          </w:p>
        </w:tc>
        <w:tc>
          <w:tcPr>
            <w:tcW w:w="2552"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12.5% or Rs.4006 per thousand, whichever is higher</w:t>
            </w:r>
          </w:p>
        </w:tc>
      </w:tr>
      <w:tr w:rsidR="00436805" w:rsidRPr="00D63E6C" w:rsidTr="00613E6A">
        <w:trPr>
          <w:jc w:val="center"/>
        </w:trPr>
        <w:tc>
          <w:tcPr>
            <w:tcW w:w="474" w:type="dxa"/>
          </w:tcPr>
          <w:p w:rsidR="00436805" w:rsidRPr="00D63E6C" w:rsidRDefault="00436805" w:rsidP="00613E6A">
            <w:pPr>
              <w:rPr>
                <w:rFonts w:cstheme="minorHAnsi"/>
                <w:bCs/>
                <w:color w:val="000000"/>
                <w:szCs w:val="22"/>
              </w:rPr>
            </w:pPr>
          </w:p>
        </w:tc>
        <w:tc>
          <w:tcPr>
            <w:tcW w:w="540" w:type="dxa"/>
          </w:tcPr>
          <w:p w:rsidR="00436805" w:rsidRPr="00D63E6C" w:rsidRDefault="00436805" w:rsidP="00436805">
            <w:pPr>
              <w:pStyle w:val="ListParagraph"/>
              <w:numPr>
                <w:ilvl w:val="0"/>
                <w:numId w:val="20"/>
              </w:numPr>
              <w:jc w:val="center"/>
              <w:rPr>
                <w:rFonts w:cstheme="minorHAnsi"/>
                <w:bCs/>
                <w:color w:val="000000"/>
                <w:szCs w:val="22"/>
              </w:rPr>
            </w:pPr>
          </w:p>
        </w:tc>
        <w:tc>
          <w:tcPr>
            <w:tcW w:w="225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Cigarettes of tobacco substitutes</w:t>
            </w:r>
          </w:p>
        </w:tc>
        <w:tc>
          <w:tcPr>
            <w:tcW w:w="2250" w:type="dxa"/>
          </w:tcPr>
          <w:p w:rsidR="00436805" w:rsidRPr="00D63E6C" w:rsidRDefault="00436805" w:rsidP="00613E6A">
            <w:pPr>
              <w:ind w:right="72"/>
              <w:jc w:val="center"/>
              <w:rPr>
                <w:rFonts w:cstheme="minorHAnsi"/>
                <w:bCs/>
                <w:color w:val="000000"/>
                <w:szCs w:val="22"/>
              </w:rPr>
            </w:pPr>
            <w:r w:rsidRPr="00D63E6C">
              <w:rPr>
                <w:rFonts w:cstheme="minorHAnsi"/>
                <w:bCs/>
                <w:color w:val="000000"/>
                <w:szCs w:val="22"/>
              </w:rPr>
              <w:t>Rs.3755 per thousand</w:t>
            </w:r>
          </w:p>
        </w:tc>
        <w:tc>
          <w:tcPr>
            <w:tcW w:w="2552"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Rs.4006 per thousand</w:t>
            </w:r>
          </w:p>
        </w:tc>
      </w:tr>
      <w:tr w:rsidR="00436805" w:rsidRPr="00D63E6C" w:rsidTr="00613E6A">
        <w:trPr>
          <w:jc w:val="center"/>
        </w:trPr>
        <w:tc>
          <w:tcPr>
            <w:tcW w:w="474" w:type="dxa"/>
          </w:tcPr>
          <w:p w:rsidR="00436805" w:rsidRPr="00D63E6C" w:rsidRDefault="00436805" w:rsidP="00613E6A">
            <w:pPr>
              <w:rPr>
                <w:rFonts w:cstheme="minorHAnsi"/>
                <w:bCs/>
                <w:color w:val="000000"/>
                <w:szCs w:val="22"/>
              </w:rPr>
            </w:pPr>
          </w:p>
        </w:tc>
        <w:tc>
          <w:tcPr>
            <w:tcW w:w="540" w:type="dxa"/>
          </w:tcPr>
          <w:p w:rsidR="00436805" w:rsidRPr="00D63E6C" w:rsidRDefault="00436805" w:rsidP="00436805">
            <w:pPr>
              <w:pStyle w:val="ListParagraph"/>
              <w:numPr>
                <w:ilvl w:val="0"/>
                <w:numId w:val="20"/>
              </w:numPr>
              <w:jc w:val="center"/>
              <w:rPr>
                <w:rFonts w:cstheme="minorHAnsi"/>
                <w:bCs/>
                <w:color w:val="000000"/>
                <w:szCs w:val="22"/>
              </w:rPr>
            </w:pPr>
          </w:p>
        </w:tc>
        <w:tc>
          <w:tcPr>
            <w:tcW w:w="225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Cigarillos of tobacco substitutes</w:t>
            </w:r>
          </w:p>
        </w:tc>
        <w:tc>
          <w:tcPr>
            <w:tcW w:w="2250" w:type="dxa"/>
          </w:tcPr>
          <w:p w:rsidR="00436805" w:rsidRPr="00D63E6C" w:rsidRDefault="00436805" w:rsidP="00613E6A">
            <w:pPr>
              <w:ind w:right="72"/>
              <w:jc w:val="center"/>
              <w:rPr>
                <w:rFonts w:cstheme="minorHAnsi"/>
                <w:bCs/>
                <w:color w:val="000000"/>
                <w:szCs w:val="22"/>
              </w:rPr>
            </w:pPr>
            <w:r w:rsidRPr="00D63E6C">
              <w:rPr>
                <w:rFonts w:cstheme="minorHAnsi"/>
                <w:bCs/>
                <w:color w:val="000000"/>
                <w:szCs w:val="22"/>
              </w:rPr>
              <w:t>12.5% or Rs.3755 per thousand, whichever is higher</w:t>
            </w:r>
          </w:p>
        </w:tc>
        <w:tc>
          <w:tcPr>
            <w:tcW w:w="2552"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12.5% or Rs.4006 per thousand, whichever is higher</w:t>
            </w:r>
          </w:p>
        </w:tc>
      </w:tr>
      <w:tr w:rsidR="00436805" w:rsidRPr="00D63E6C" w:rsidTr="00613E6A">
        <w:trPr>
          <w:jc w:val="center"/>
        </w:trPr>
        <w:tc>
          <w:tcPr>
            <w:tcW w:w="474" w:type="dxa"/>
          </w:tcPr>
          <w:p w:rsidR="00436805" w:rsidRPr="00D63E6C" w:rsidRDefault="00436805" w:rsidP="00613E6A">
            <w:pPr>
              <w:rPr>
                <w:rFonts w:cstheme="minorHAnsi"/>
                <w:bCs/>
                <w:color w:val="000000"/>
                <w:szCs w:val="22"/>
              </w:rPr>
            </w:pPr>
          </w:p>
        </w:tc>
        <w:tc>
          <w:tcPr>
            <w:tcW w:w="540" w:type="dxa"/>
          </w:tcPr>
          <w:p w:rsidR="00436805" w:rsidRPr="00D63E6C" w:rsidRDefault="00436805" w:rsidP="00436805">
            <w:pPr>
              <w:pStyle w:val="ListParagraph"/>
              <w:numPr>
                <w:ilvl w:val="0"/>
                <w:numId w:val="20"/>
              </w:numPr>
              <w:jc w:val="center"/>
              <w:rPr>
                <w:rFonts w:cstheme="minorHAnsi"/>
                <w:bCs/>
                <w:color w:val="000000"/>
                <w:szCs w:val="22"/>
              </w:rPr>
            </w:pPr>
          </w:p>
        </w:tc>
        <w:tc>
          <w:tcPr>
            <w:tcW w:w="225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Others of tobacco substitutes</w:t>
            </w:r>
          </w:p>
        </w:tc>
        <w:tc>
          <w:tcPr>
            <w:tcW w:w="2250" w:type="dxa"/>
          </w:tcPr>
          <w:p w:rsidR="00436805" w:rsidRPr="00D63E6C" w:rsidRDefault="00436805" w:rsidP="00613E6A">
            <w:pPr>
              <w:ind w:right="72"/>
              <w:jc w:val="center"/>
              <w:rPr>
                <w:rFonts w:cstheme="minorHAnsi"/>
                <w:bCs/>
                <w:color w:val="000000"/>
                <w:szCs w:val="22"/>
              </w:rPr>
            </w:pPr>
            <w:r w:rsidRPr="00D63E6C">
              <w:rPr>
                <w:rFonts w:cstheme="minorHAnsi"/>
                <w:bCs/>
                <w:color w:val="000000"/>
                <w:szCs w:val="22"/>
              </w:rPr>
              <w:t>12.5% or Rs.3755 per thousand, whichever is higher</w:t>
            </w:r>
          </w:p>
        </w:tc>
        <w:tc>
          <w:tcPr>
            <w:tcW w:w="2552"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12.5% or Rs.4006 per thousand, whichever is higher</w:t>
            </w:r>
          </w:p>
        </w:tc>
      </w:tr>
      <w:tr w:rsidR="00436805" w:rsidRPr="00D63E6C" w:rsidTr="00613E6A">
        <w:trPr>
          <w:jc w:val="center"/>
        </w:trPr>
        <w:tc>
          <w:tcPr>
            <w:tcW w:w="474" w:type="dxa"/>
          </w:tcPr>
          <w:p w:rsidR="00436805" w:rsidRPr="00D63E6C" w:rsidRDefault="00436805" w:rsidP="00613E6A">
            <w:pPr>
              <w:rPr>
                <w:rFonts w:cstheme="minorHAnsi"/>
                <w:bCs/>
                <w:color w:val="000000"/>
                <w:szCs w:val="22"/>
              </w:rPr>
            </w:pPr>
          </w:p>
        </w:tc>
        <w:tc>
          <w:tcPr>
            <w:tcW w:w="540" w:type="dxa"/>
          </w:tcPr>
          <w:p w:rsidR="00436805" w:rsidRPr="00D63E6C" w:rsidRDefault="00436805" w:rsidP="00436805">
            <w:pPr>
              <w:pStyle w:val="ListParagraph"/>
              <w:numPr>
                <w:ilvl w:val="0"/>
                <w:numId w:val="20"/>
              </w:numPr>
              <w:jc w:val="center"/>
              <w:rPr>
                <w:rFonts w:cstheme="minorHAnsi"/>
                <w:bCs/>
                <w:color w:val="000000"/>
                <w:szCs w:val="22"/>
              </w:rPr>
            </w:pPr>
          </w:p>
        </w:tc>
        <w:tc>
          <w:tcPr>
            <w:tcW w:w="2250" w:type="dxa"/>
          </w:tcPr>
          <w:p w:rsidR="00436805" w:rsidRPr="00D63E6C" w:rsidRDefault="00436805" w:rsidP="00613E6A">
            <w:pPr>
              <w:tabs>
                <w:tab w:val="center" w:pos="1693"/>
                <w:tab w:val="right" w:pos="3386"/>
              </w:tabs>
              <w:rPr>
                <w:rFonts w:cstheme="minorHAnsi"/>
                <w:bCs/>
                <w:color w:val="000000"/>
                <w:szCs w:val="22"/>
              </w:rPr>
            </w:pPr>
            <w:r w:rsidRPr="00D63E6C">
              <w:rPr>
                <w:rFonts w:cstheme="minorHAnsi"/>
                <w:bCs/>
                <w:color w:val="000000"/>
                <w:szCs w:val="22"/>
              </w:rPr>
              <w:t>Paper rolled biris – handmade</w:t>
            </w:r>
          </w:p>
        </w:tc>
        <w:tc>
          <w:tcPr>
            <w:tcW w:w="2250" w:type="dxa"/>
          </w:tcPr>
          <w:p w:rsidR="00436805" w:rsidRPr="00D63E6C" w:rsidRDefault="00436805" w:rsidP="00613E6A">
            <w:pPr>
              <w:ind w:right="72"/>
              <w:jc w:val="center"/>
              <w:rPr>
                <w:rFonts w:cstheme="minorHAnsi"/>
                <w:bCs/>
                <w:color w:val="000000"/>
                <w:szCs w:val="22"/>
              </w:rPr>
            </w:pPr>
            <w:r w:rsidRPr="00D63E6C">
              <w:rPr>
                <w:rFonts w:cstheme="minorHAnsi"/>
                <w:bCs/>
                <w:color w:val="000000"/>
                <w:szCs w:val="22"/>
              </w:rPr>
              <w:t>Rs.21 per thousand</w:t>
            </w:r>
          </w:p>
        </w:tc>
        <w:tc>
          <w:tcPr>
            <w:tcW w:w="2552"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Rs.28 per thousand</w:t>
            </w:r>
          </w:p>
        </w:tc>
      </w:tr>
      <w:tr w:rsidR="00436805" w:rsidRPr="00D63E6C" w:rsidTr="00613E6A">
        <w:trPr>
          <w:jc w:val="center"/>
        </w:trPr>
        <w:tc>
          <w:tcPr>
            <w:tcW w:w="474" w:type="dxa"/>
          </w:tcPr>
          <w:p w:rsidR="00436805" w:rsidRPr="00D63E6C" w:rsidRDefault="00436805" w:rsidP="00613E6A">
            <w:pPr>
              <w:rPr>
                <w:rFonts w:cstheme="minorHAnsi"/>
                <w:bCs/>
                <w:color w:val="000000"/>
                <w:szCs w:val="22"/>
              </w:rPr>
            </w:pPr>
          </w:p>
        </w:tc>
        <w:tc>
          <w:tcPr>
            <w:tcW w:w="540" w:type="dxa"/>
          </w:tcPr>
          <w:p w:rsidR="00436805" w:rsidRPr="00D63E6C" w:rsidRDefault="00436805" w:rsidP="00436805">
            <w:pPr>
              <w:pStyle w:val="ListParagraph"/>
              <w:numPr>
                <w:ilvl w:val="0"/>
                <w:numId w:val="20"/>
              </w:numPr>
              <w:jc w:val="center"/>
              <w:rPr>
                <w:rFonts w:cstheme="minorHAnsi"/>
                <w:bCs/>
                <w:color w:val="000000"/>
                <w:szCs w:val="22"/>
              </w:rPr>
            </w:pPr>
          </w:p>
        </w:tc>
        <w:tc>
          <w:tcPr>
            <w:tcW w:w="2250" w:type="dxa"/>
          </w:tcPr>
          <w:p w:rsidR="00436805" w:rsidRPr="00D63E6C" w:rsidRDefault="00436805" w:rsidP="00613E6A">
            <w:pPr>
              <w:tabs>
                <w:tab w:val="center" w:pos="1693"/>
                <w:tab w:val="right" w:pos="3386"/>
              </w:tabs>
              <w:rPr>
                <w:rFonts w:cstheme="minorHAnsi"/>
                <w:bCs/>
                <w:color w:val="000000"/>
                <w:szCs w:val="22"/>
              </w:rPr>
            </w:pPr>
            <w:r w:rsidRPr="00D63E6C">
              <w:rPr>
                <w:rFonts w:cstheme="minorHAnsi"/>
                <w:bCs/>
                <w:color w:val="000000"/>
                <w:szCs w:val="22"/>
              </w:rPr>
              <w:t xml:space="preserve">Paper rolled biris – </w:t>
            </w:r>
            <w:r w:rsidRPr="00D63E6C">
              <w:rPr>
                <w:rFonts w:cstheme="minorHAnsi"/>
                <w:bCs/>
                <w:color w:val="000000"/>
                <w:szCs w:val="22"/>
              </w:rPr>
              <w:lastRenderedPageBreak/>
              <w:t>machine made</w:t>
            </w:r>
          </w:p>
        </w:tc>
        <w:tc>
          <w:tcPr>
            <w:tcW w:w="225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lastRenderedPageBreak/>
              <w:t>Rs.21 per thousand</w:t>
            </w:r>
          </w:p>
        </w:tc>
        <w:tc>
          <w:tcPr>
            <w:tcW w:w="2552"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Rs.78 per thousand</w:t>
            </w:r>
          </w:p>
        </w:tc>
      </w:tr>
      <w:tr w:rsidR="00436805" w:rsidRPr="00D63E6C" w:rsidTr="00613E6A">
        <w:trPr>
          <w:jc w:val="center"/>
        </w:trPr>
        <w:tc>
          <w:tcPr>
            <w:tcW w:w="474" w:type="dxa"/>
          </w:tcPr>
          <w:p w:rsidR="00436805" w:rsidRPr="00D63E6C" w:rsidRDefault="00436805" w:rsidP="00613E6A">
            <w:pPr>
              <w:spacing w:after="80"/>
              <w:jc w:val="center"/>
              <w:rPr>
                <w:rFonts w:cstheme="minorHAnsi"/>
                <w:b/>
                <w:bCs/>
                <w:color w:val="000000"/>
                <w:szCs w:val="22"/>
              </w:rPr>
            </w:pPr>
            <w:r w:rsidRPr="00D63E6C">
              <w:rPr>
                <w:rFonts w:cstheme="minorHAnsi"/>
                <w:b/>
                <w:bCs/>
                <w:color w:val="000000"/>
                <w:szCs w:val="22"/>
              </w:rPr>
              <w:t>II.</w:t>
            </w:r>
          </w:p>
        </w:tc>
        <w:tc>
          <w:tcPr>
            <w:tcW w:w="7592" w:type="dxa"/>
            <w:gridSpan w:val="4"/>
          </w:tcPr>
          <w:p w:rsidR="00436805" w:rsidRPr="00D63E6C" w:rsidRDefault="00436805" w:rsidP="00613E6A">
            <w:pPr>
              <w:spacing w:after="80"/>
              <w:rPr>
                <w:rFonts w:cstheme="minorHAnsi"/>
                <w:bCs/>
                <w:color w:val="000000"/>
                <w:szCs w:val="22"/>
              </w:rPr>
            </w:pPr>
            <w:r w:rsidRPr="00D63E6C">
              <w:rPr>
                <w:rFonts w:cstheme="minorHAnsi"/>
                <w:b/>
                <w:bCs/>
                <w:color w:val="000000"/>
                <w:szCs w:val="22"/>
              </w:rPr>
              <w:t>Incentivizing domestic value addition, ‘Make in India’</w:t>
            </w:r>
          </w:p>
        </w:tc>
      </w:tr>
      <w:tr w:rsidR="00436805" w:rsidRPr="00D63E6C" w:rsidTr="00613E6A">
        <w:trPr>
          <w:jc w:val="center"/>
        </w:trPr>
        <w:tc>
          <w:tcPr>
            <w:tcW w:w="474" w:type="dxa"/>
          </w:tcPr>
          <w:p w:rsidR="00436805" w:rsidRPr="00D63E6C" w:rsidRDefault="00436805" w:rsidP="00613E6A">
            <w:pPr>
              <w:spacing w:after="80"/>
              <w:jc w:val="center"/>
              <w:rPr>
                <w:rFonts w:cstheme="minorHAnsi"/>
                <w:b/>
                <w:bCs/>
                <w:color w:val="000000"/>
                <w:szCs w:val="22"/>
              </w:rPr>
            </w:pPr>
            <w:r w:rsidRPr="00D63E6C">
              <w:rPr>
                <w:rFonts w:cstheme="minorHAnsi"/>
                <w:b/>
                <w:bCs/>
                <w:color w:val="000000"/>
                <w:szCs w:val="22"/>
              </w:rPr>
              <w:t>A.</w:t>
            </w:r>
          </w:p>
        </w:tc>
        <w:tc>
          <w:tcPr>
            <w:tcW w:w="7592" w:type="dxa"/>
            <w:gridSpan w:val="4"/>
          </w:tcPr>
          <w:p w:rsidR="00436805" w:rsidRPr="00D63E6C" w:rsidRDefault="00436805" w:rsidP="00613E6A">
            <w:pPr>
              <w:spacing w:after="80"/>
              <w:jc w:val="both"/>
              <w:rPr>
                <w:rFonts w:cstheme="minorHAnsi"/>
                <w:bCs/>
                <w:color w:val="000000"/>
                <w:szCs w:val="22"/>
              </w:rPr>
            </w:pPr>
            <w:r w:rsidRPr="00D63E6C">
              <w:rPr>
                <w:rFonts w:cstheme="minorHAnsi"/>
                <w:b/>
                <w:bCs/>
                <w:color w:val="000000"/>
                <w:szCs w:val="22"/>
              </w:rPr>
              <w:t>Renewable Energy</w:t>
            </w:r>
          </w:p>
        </w:tc>
      </w:tr>
      <w:tr w:rsidR="00436805" w:rsidRPr="00D63E6C" w:rsidTr="00613E6A">
        <w:trPr>
          <w:jc w:val="center"/>
        </w:trPr>
        <w:tc>
          <w:tcPr>
            <w:tcW w:w="474" w:type="dxa"/>
          </w:tcPr>
          <w:p w:rsidR="00436805" w:rsidRPr="00D63E6C" w:rsidRDefault="00436805" w:rsidP="00613E6A">
            <w:pPr>
              <w:spacing w:after="80"/>
              <w:rPr>
                <w:rFonts w:cstheme="minorHAnsi"/>
                <w:bCs/>
                <w:color w:val="000000"/>
                <w:szCs w:val="22"/>
              </w:rPr>
            </w:pPr>
          </w:p>
        </w:tc>
        <w:tc>
          <w:tcPr>
            <w:tcW w:w="540" w:type="dxa"/>
          </w:tcPr>
          <w:p w:rsidR="00436805" w:rsidRPr="00D63E6C" w:rsidRDefault="00436805" w:rsidP="00436805">
            <w:pPr>
              <w:pStyle w:val="ListParagraph"/>
              <w:numPr>
                <w:ilvl w:val="0"/>
                <w:numId w:val="20"/>
              </w:numPr>
              <w:spacing w:after="80"/>
              <w:jc w:val="center"/>
              <w:rPr>
                <w:rFonts w:cstheme="minorHAnsi"/>
                <w:bCs/>
                <w:color w:val="000000"/>
                <w:szCs w:val="22"/>
              </w:rPr>
            </w:pPr>
          </w:p>
        </w:tc>
        <w:tc>
          <w:tcPr>
            <w:tcW w:w="2250" w:type="dxa"/>
          </w:tcPr>
          <w:p w:rsidR="00436805" w:rsidRPr="00D63E6C" w:rsidRDefault="00436805" w:rsidP="00613E6A">
            <w:pPr>
              <w:spacing w:after="80"/>
              <w:jc w:val="both"/>
              <w:rPr>
                <w:rFonts w:cstheme="minorHAnsi"/>
                <w:bCs/>
                <w:color w:val="000000"/>
                <w:szCs w:val="22"/>
              </w:rPr>
            </w:pPr>
            <w:r w:rsidRPr="00D63E6C">
              <w:rPr>
                <w:rFonts w:cstheme="minorHAnsi"/>
                <w:bCs/>
                <w:color w:val="000000"/>
                <w:szCs w:val="22"/>
              </w:rPr>
              <w:t xml:space="preserve">All items </w:t>
            </w:r>
            <w:r>
              <w:rPr>
                <w:rFonts w:cstheme="minorHAnsi"/>
                <w:bCs/>
                <w:color w:val="000000"/>
                <w:szCs w:val="22"/>
              </w:rPr>
              <w:t xml:space="preserve">of machinery </w:t>
            </w:r>
            <w:r w:rsidRPr="00D63E6C">
              <w:rPr>
                <w:rFonts w:cstheme="minorHAnsi"/>
                <w:bCs/>
                <w:color w:val="000000"/>
                <w:szCs w:val="22"/>
              </w:rPr>
              <w:t>required for balance of systems operating on biogas/ bio-methane/ by-product hydrogen</w:t>
            </w:r>
          </w:p>
        </w:tc>
        <w:tc>
          <w:tcPr>
            <w:tcW w:w="2250" w:type="dxa"/>
          </w:tcPr>
          <w:p w:rsidR="00436805" w:rsidRPr="00D63E6C" w:rsidRDefault="00436805" w:rsidP="00613E6A">
            <w:pPr>
              <w:spacing w:after="80"/>
              <w:jc w:val="center"/>
              <w:rPr>
                <w:rFonts w:cstheme="minorHAnsi"/>
                <w:bCs/>
                <w:color w:val="000000"/>
                <w:szCs w:val="22"/>
              </w:rPr>
            </w:pPr>
            <w:r w:rsidRPr="00D63E6C">
              <w:rPr>
                <w:rFonts w:cstheme="minorHAnsi"/>
                <w:bCs/>
                <w:color w:val="000000"/>
                <w:szCs w:val="22"/>
              </w:rPr>
              <w:t>12.5%</w:t>
            </w:r>
          </w:p>
        </w:tc>
        <w:tc>
          <w:tcPr>
            <w:tcW w:w="2552" w:type="dxa"/>
          </w:tcPr>
          <w:p w:rsidR="00436805" w:rsidRPr="00D63E6C" w:rsidRDefault="00436805" w:rsidP="00613E6A">
            <w:pPr>
              <w:spacing w:after="80"/>
              <w:jc w:val="center"/>
              <w:rPr>
                <w:rFonts w:cstheme="minorHAnsi"/>
                <w:bCs/>
                <w:color w:val="000000"/>
                <w:szCs w:val="22"/>
              </w:rPr>
            </w:pPr>
            <w:r w:rsidRPr="00D63E6C">
              <w:rPr>
                <w:rFonts w:cstheme="minorHAnsi"/>
                <w:bCs/>
                <w:color w:val="000000"/>
                <w:szCs w:val="22"/>
              </w:rPr>
              <w:t>6%</w:t>
            </w:r>
          </w:p>
        </w:tc>
      </w:tr>
      <w:tr w:rsidR="00436805" w:rsidRPr="00D63E6C" w:rsidTr="00613E6A">
        <w:trPr>
          <w:jc w:val="center"/>
        </w:trPr>
        <w:tc>
          <w:tcPr>
            <w:tcW w:w="474" w:type="dxa"/>
          </w:tcPr>
          <w:p w:rsidR="00436805" w:rsidRPr="00D63E6C" w:rsidRDefault="00436805" w:rsidP="00613E6A">
            <w:pPr>
              <w:jc w:val="center"/>
              <w:rPr>
                <w:rFonts w:cstheme="minorHAnsi"/>
                <w:b/>
                <w:bCs/>
                <w:color w:val="000000"/>
                <w:szCs w:val="22"/>
              </w:rPr>
            </w:pPr>
            <w:r w:rsidRPr="00D63E6C">
              <w:rPr>
                <w:rFonts w:cstheme="minorHAnsi"/>
                <w:b/>
                <w:bCs/>
                <w:color w:val="000000"/>
                <w:szCs w:val="22"/>
              </w:rPr>
              <w:t>B.</w:t>
            </w:r>
          </w:p>
        </w:tc>
        <w:tc>
          <w:tcPr>
            <w:tcW w:w="7592" w:type="dxa"/>
            <w:gridSpan w:val="4"/>
          </w:tcPr>
          <w:p w:rsidR="00436805" w:rsidRPr="00D63E6C" w:rsidRDefault="00436805" w:rsidP="00613E6A">
            <w:pPr>
              <w:jc w:val="both"/>
              <w:rPr>
                <w:rFonts w:cstheme="minorHAnsi"/>
                <w:bCs/>
                <w:color w:val="000000"/>
                <w:szCs w:val="22"/>
              </w:rPr>
            </w:pPr>
            <w:r w:rsidRPr="00D63E6C">
              <w:rPr>
                <w:rFonts w:cstheme="minorHAnsi"/>
                <w:b/>
                <w:bCs/>
                <w:color w:val="000000"/>
                <w:szCs w:val="22"/>
              </w:rPr>
              <w:t>Miscellaneous</w:t>
            </w:r>
          </w:p>
        </w:tc>
      </w:tr>
      <w:tr w:rsidR="00436805" w:rsidRPr="00D63E6C" w:rsidTr="00613E6A">
        <w:trPr>
          <w:jc w:val="center"/>
        </w:trPr>
        <w:tc>
          <w:tcPr>
            <w:tcW w:w="474" w:type="dxa"/>
          </w:tcPr>
          <w:p w:rsidR="00436805" w:rsidRPr="00D63E6C" w:rsidRDefault="00436805" w:rsidP="00613E6A">
            <w:pPr>
              <w:rPr>
                <w:rFonts w:cstheme="minorHAnsi"/>
                <w:bCs/>
                <w:color w:val="000000"/>
                <w:szCs w:val="22"/>
              </w:rPr>
            </w:pPr>
          </w:p>
        </w:tc>
        <w:tc>
          <w:tcPr>
            <w:tcW w:w="540" w:type="dxa"/>
          </w:tcPr>
          <w:p w:rsidR="00436805" w:rsidRPr="00D63E6C" w:rsidRDefault="00436805" w:rsidP="00436805">
            <w:pPr>
              <w:pStyle w:val="ListParagraph"/>
              <w:numPr>
                <w:ilvl w:val="0"/>
                <w:numId w:val="20"/>
              </w:numPr>
              <w:jc w:val="center"/>
              <w:rPr>
                <w:rFonts w:cstheme="minorHAnsi"/>
                <w:bCs/>
                <w:color w:val="000000"/>
                <w:szCs w:val="22"/>
              </w:rPr>
            </w:pPr>
          </w:p>
        </w:tc>
        <w:tc>
          <w:tcPr>
            <w:tcW w:w="2250" w:type="dxa"/>
          </w:tcPr>
          <w:p w:rsidR="00436805" w:rsidRPr="00D63E6C" w:rsidRDefault="00436805" w:rsidP="00613E6A">
            <w:pPr>
              <w:jc w:val="both"/>
              <w:rPr>
                <w:rFonts w:cstheme="minorHAnsi"/>
                <w:bCs/>
                <w:color w:val="000000"/>
                <w:szCs w:val="22"/>
              </w:rPr>
            </w:pPr>
            <w:r>
              <w:rPr>
                <w:rFonts w:cstheme="minorHAnsi"/>
                <w:bCs/>
                <w:color w:val="000000"/>
                <w:szCs w:val="22"/>
              </w:rPr>
              <w:t>Membrane Sheet and Tricot/</w:t>
            </w:r>
            <w:r w:rsidRPr="00D63E6C">
              <w:rPr>
                <w:rFonts w:cstheme="minorHAnsi"/>
                <w:bCs/>
                <w:color w:val="000000"/>
                <w:szCs w:val="22"/>
              </w:rPr>
              <w:t xml:space="preserve">Spacer for use in </w:t>
            </w:r>
            <w:r>
              <w:rPr>
                <w:rFonts w:cstheme="minorHAnsi"/>
                <w:bCs/>
                <w:color w:val="000000"/>
                <w:szCs w:val="22"/>
              </w:rPr>
              <w:t xml:space="preserve">the </w:t>
            </w:r>
            <w:r w:rsidRPr="00D63E6C">
              <w:rPr>
                <w:rFonts w:cstheme="minorHAnsi"/>
                <w:bCs/>
                <w:color w:val="000000"/>
                <w:szCs w:val="22"/>
              </w:rPr>
              <w:t>manufac</w:t>
            </w:r>
            <w:r>
              <w:rPr>
                <w:rFonts w:cstheme="minorHAnsi"/>
                <w:bCs/>
                <w:color w:val="000000"/>
                <w:szCs w:val="22"/>
              </w:rPr>
              <w:t xml:space="preserve">ture of RO membrane element for </w:t>
            </w:r>
            <w:r w:rsidRPr="00D63E6C">
              <w:rPr>
                <w:rFonts w:cstheme="minorHAnsi"/>
                <w:bCs/>
                <w:color w:val="000000"/>
                <w:szCs w:val="22"/>
              </w:rPr>
              <w:t>household type filters</w:t>
            </w:r>
            <w:r>
              <w:rPr>
                <w:rFonts w:cstheme="minorHAnsi"/>
                <w:bCs/>
                <w:color w:val="000000"/>
                <w:szCs w:val="22"/>
              </w:rPr>
              <w:t>, subject to actual user condition</w:t>
            </w:r>
          </w:p>
        </w:tc>
        <w:tc>
          <w:tcPr>
            <w:tcW w:w="225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12.5%</w:t>
            </w:r>
          </w:p>
        </w:tc>
        <w:tc>
          <w:tcPr>
            <w:tcW w:w="2552"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6%</w:t>
            </w:r>
          </w:p>
        </w:tc>
      </w:tr>
      <w:tr w:rsidR="00436805" w:rsidRPr="00D63E6C" w:rsidTr="00613E6A">
        <w:trPr>
          <w:jc w:val="center"/>
        </w:trPr>
        <w:tc>
          <w:tcPr>
            <w:tcW w:w="474" w:type="dxa"/>
          </w:tcPr>
          <w:p w:rsidR="00436805" w:rsidRPr="00D63E6C" w:rsidRDefault="00436805" w:rsidP="00613E6A">
            <w:pPr>
              <w:rPr>
                <w:rFonts w:cstheme="minorHAnsi"/>
                <w:bCs/>
                <w:color w:val="000000"/>
                <w:szCs w:val="22"/>
              </w:rPr>
            </w:pPr>
          </w:p>
        </w:tc>
        <w:tc>
          <w:tcPr>
            <w:tcW w:w="540" w:type="dxa"/>
          </w:tcPr>
          <w:p w:rsidR="00436805" w:rsidRPr="00D63E6C" w:rsidRDefault="00436805" w:rsidP="00436805">
            <w:pPr>
              <w:pStyle w:val="ListParagraph"/>
              <w:numPr>
                <w:ilvl w:val="0"/>
                <w:numId w:val="20"/>
              </w:numPr>
              <w:jc w:val="center"/>
              <w:rPr>
                <w:rFonts w:cstheme="minorHAnsi"/>
                <w:bCs/>
                <w:color w:val="000000"/>
                <w:szCs w:val="22"/>
              </w:rPr>
            </w:pPr>
          </w:p>
        </w:tc>
        <w:tc>
          <w:tcPr>
            <w:tcW w:w="225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 xml:space="preserve">All parts for </w:t>
            </w:r>
            <w:r>
              <w:rPr>
                <w:rFonts w:cstheme="minorHAnsi"/>
                <w:bCs/>
                <w:color w:val="000000"/>
                <w:szCs w:val="22"/>
              </w:rPr>
              <w:t xml:space="preserve">use in the </w:t>
            </w:r>
            <w:r w:rsidRPr="00D63E6C">
              <w:rPr>
                <w:rFonts w:cstheme="minorHAnsi"/>
                <w:bCs/>
                <w:color w:val="000000"/>
                <w:szCs w:val="22"/>
              </w:rPr>
              <w:t>manufacture of LED lights or fixtures, including LED lamps, subject to actual user condition</w:t>
            </w:r>
          </w:p>
        </w:tc>
        <w:tc>
          <w:tcPr>
            <w:tcW w:w="225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Applicable duty</w:t>
            </w:r>
          </w:p>
        </w:tc>
        <w:tc>
          <w:tcPr>
            <w:tcW w:w="2552"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6%</w:t>
            </w:r>
          </w:p>
        </w:tc>
      </w:tr>
      <w:tr w:rsidR="00436805" w:rsidRPr="0053271D" w:rsidTr="00613E6A">
        <w:trPr>
          <w:jc w:val="center"/>
        </w:trPr>
        <w:tc>
          <w:tcPr>
            <w:tcW w:w="474" w:type="dxa"/>
          </w:tcPr>
          <w:p w:rsidR="00436805" w:rsidRPr="0053271D" w:rsidRDefault="00436805" w:rsidP="00613E6A">
            <w:pPr>
              <w:rPr>
                <w:rFonts w:cstheme="minorHAnsi"/>
                <w:bCs/>
                <w:color w:val="000000"/>
                <w:szCs w:val="22"/>
              </w:rPr>
            </w:pPr>
          </w:p>
        </w:tc>
        <w:tc>
          <w:tcPr>
            <w:tcW w:w="540" w:type="dxa"/>
          </w:tcPr>
          <w:p w:rsidR="00436805" w:rsidRPr="0053271D" w:rsidRDefault="00436805" w:rsidP="00436805">
            <w:pPr>
              <w:pStyle w:val="ListParagraph"/>
              <w:numPr>
                <w:ilvl w:val="0"/>
                <w:numId w:val="20"/>
              </w:numPr>
              <w:jc w:val="center"/>
              <w:rPr>
                <w:rFonts w:cstheme="minorHAnsi"/>
                <w:bCs/>
                <w:color w:val="000000"/>
                <w:szCs w:val="22"/>
              </w:rPr>
            </w:pPr>
          </w:p>
        </w:tc>
        <w:tc>
          <w:tcPr>
            <w:tcW w:w="2250" w:type="dxa"/>
          </w:tcPr>
          <w:p w:rsidR="00436805" w:rsidRPr="0053271D" w:rsidRDefault="00436805" w:rsidP="00436805">
            <w:pPr>
              <w:pStyle w:val="ListParagraph"/>
              <w:numPr>
                <w:ilvl w:val="0"/>
                <w:numId w:val="27"/>
              </w:numPr>
              <w:ind w:left="252" w:right="-18" w:hanging="270"/>
              <w:jc w:val="both"/>
              <w:rPr>
                <w:rFonts w:cstheme="minorHAnsi"/>
                <w:bCs/>
                <w:color w:val="000000"/>
                <w:szCs w:val="22"/>
              </w:rPr>
            </w:pPr>
            <w:r w:rsidRPr="0053271D">
              <w:rPr>
                <w:rFonts w:cstheme="minorHAnsi"/>
                <w:bCs/>
                <w:color w:val="000000"/>
                <w:szCs w:val="22"/>
              </w:rPr>
              <w:t>Waste and scrap of precious metals or metals clad with precious metals arising in course of manufacture of goods failing in Chapter 71</w:t>
            </w:r>
          </w:p>
          <w:p w:rsidR="00436805" w:rsidRPr="0053271D" w:rsidRDefault="00436805" w:rsidP="00436805">
            <w:pPr>
              <w:pStyle w:val="ListParagraph"/>
              <w:numPr>
                <w:ilvl w:val="0"/>
                <w:numId w:val="27"/>
              </w:numPr>
              <w:ind w:left="252" w:right="-18" w:hanging="270"/>
              <w:jc w:val="both"/>
              <w:rPr>
                <w:rFonts w:cstheme="minorHAnsi"/>
                <w:bCs/>
                <w:color w:val="000000"/>
                <w:szCs w:val="22"/>
              </w:rPr>
            </w:pPr>
            <w:r w:rsidRPr="0053271D">
              <w:rPr>
                <w:rFonts w:cstheme="minorHAnsi"/>
                <w:bCs/>
                <w:color w:val="000000"/>
                <w:szCs w:val="22"/>
              </w:rPr>
              <w:t>Strips, wires, sheets, plates and foils of silver</w:t>
            </w:r>
          </w:p>
          <w:p w:rsidR="00436805" w:rsidRPr="0053271D" w:rsidRDefault="00436805" w:rsidP="00436805">
            <w:pPr>
              <w:pStyle w:val="ListParagraph"/>
              <w:numPr>
                <w:ilvl w:val="0"/>
                <w:numId w:val="27"/>
              </w:numPr>
              <w:ind w:left="252" w:right="-18" w:hanging="270"/>
              <w:jc w:val="both"/>
              <w:rPr>
                <w:rFonts w:cstheme="minorHAnsi"/>
                <w:bCs/>
                <w:color w:val="000000"/>
                <w:szCs w:val="22"/>
              </w:rPr>
            </w:pPr>
            <w:r w:rsidRPr="0053271D">
              <w:rPr>
                <w:rFonts w:cstheme="minorHAnsi"/>
                <w:bCs/>
                <w:color w:val="000000"/>
                <w:szCs w:val="22"/>
              </w:rPr>
              <w:t>Articles of silver jewellery, other than those studded with diamond, ruby, emerald or sapphire</w:t>
            </w:r>
          </w:p>
          <w:p w:rsidR="00436805" w:rsidRPr="0053271D" w:rsidRDefault="00436805" w:rsidP="00436805">
            <w:pPr>
              <w:pStyle w:val="ListParagraph"/>
              <w:numPr>
                <w:ilvl w:val="0"/>
                <w:numId w:val="27"/>
              </w:numPr>
              <w:ind w:left="252" w:right="-18" w:hanging="270"/>
              <w:jc w:val="both"/>
              <w:rPr>
                <w:rFonts w:cstheme="minorHAnsi"/>
                <w:bCs/>
                <w:color w:val="000000"/>
                <w:szCs w:val="22"/>
              </w:rPr>
            </w:pPr>
            <w:r w:rsidRPr="0053271D">
              <w:rPr>
                <w:rFonts w:cstheme="minorHAnsi"/>
                <w:bCs/>
                <w:color w:val="000000"/>
                <w:szCs w:val="22"/>
              </w:rPr>
              <w:t xml:space="preserve">Silver coin of purity 99.9% and above, bearing a brand </w:t>
            </w:r>
            <w:r w:rsidRPr="0053271D">
              <w:rPr>
                <w:rFonts w:cstheme="minorHAnsi"/>
                <w:bCs/>
                <w:color w:val="000000"/>
                <w:szCs w:val="22"/>
              </w:rPr>
              <w:lastRenderedPageBreak/>
              <w:t>name when manufactured from silver on which appropriate duty of customs or excise has been paid</w:t>
            </w:r>
          </w:p>
        </w:tc>
        <w:tc>
          <w:tcPr>
            <w:tcW w:w="2250" w:type="dxa"/>
          </w:tcPr>
          <w:p w:rsidR="00436805" w:rsidRPr="0053271D" w:rsidRDefault="00436805" w:rsidP="00613E6A">
            <w:pPr>
              <w:jc w:val="center"/>
              <w:rPr>
                <w:rFonts w:cstheme="minorHAnsi"/>
                <w:bCs/>
                <w:color w:val="000000"/>
                <w:szCs w:val="22"/>
              </w:rPr>
            </w:pPr>
          </w:p>
          <w:p w:rsidR="00436805" w:rsidRPr="0053271D" w:rsidRDefault="00436805" w:rsidP="00613E6A">
            <w:pPr>
              <w:jc w:val="center"/>
              <w:rPr>
                <w:rFonts w:cstheme="minorHAnsi"/>
                <w:bCs/>
                <w:color w:val="000000"/>
                <w:szCs w:val="22"/>
              </w:rPr>
            </w:pPr>
          </w:p>
          <w:p w:rsidR="00436805" w:rsidRPr="0053271D" w:rsidRDefault="00436805" w:rsidP="00613E6A">
            <w:pPr>
              <w:jc w:val="center"/>
              <w:rPr>
                <w:rFonts w:cstheme="minorHAnsi"/>
                <w:bCs/>
                <w:color w:val="000000"/>
                <w:szCs w:val="22"/>
              </w:rPr>
            </w:pPr>
          </w:p>
          <w:p w:rsidR="00436805" w:rsidRPr="0053271D" w:rsidRDefault="00436805" w:rsidP="00613E6A">
            <w:pPr>
              <w:jc w:val="center"/>
              <w:rPr>
                <w:rFonts w:cstheme="minorHAnsi"/>
                <w:bCs/>
                <w:color w:val="000000"/>
                <w:szCs w:val="22"/>
              </w:rPr>
            </w:pPr>
            <w:r w:rsidRPr="0053271D">
              <w:rPr>
                <w:rFonts w:cstheme="minorHAnsi"/>
                <w:bCs/>
                <w:color w:val="000000"/>
                <w:szCs w:val="22"/>
              </w:rPr>
              <w:t>Nil</w:t>
            </w:r>
          </w:p>
        </w:tc>
        <w:tc>
          <w:tcPr>
            <w:tcW w:w="2552" w:type="dxa"/>
          </w:tcPr>
          <w:p w:rsidR="00436805" w:rsidRPr="0053271D" w:rsidRDefault="00436805" w:rsidP="00613E6A">
            <w:pPr>
              <w:jc w:val="center"/>
              <w:rPr>
                <w:rFonts w:cstheme="minorHAnsi"/>
                <w:bCs/>
                <w:color w:val="000000"/>
                <w:szCs w:val="22"/>
              </w:rPr>
            </w:pPr>
            <w:r w:rsidRPr="0053271D">
              <w:rPr>
                <w:rFonts w:cstheme="minorHAnsi"/>
                <w:bCs/>
                <w:color w:val="000000"/>
                <w:szCs w:val="22"/>
              </w:rPr>
              <w:t>Nil, subject to the condition that no credit of duty paid on inputs or input services or capital goods has been availed by manufacturer of such goods</w:t>
            </w:r>
          </w:p>
        </w:tc>
      </w:tr>
      <w:tr w:rsidR="00436805" w:rsidRPr="00D63E6C" w:rsidTr="00613E6A">
        <w:trPr>
          <w:jc w:val="center"/>
        </w:trPr>
        <w:tc>
          <w:tcPr>
            <w:tcW w:w="474" w:type="dxa"/>
          </w:tcPr>
          <w:p w:rsidR="00436805" w:rsidRPr="00D63E6C" w:rsidRDefault="00436805" w:rsidP="00613E6A">
            <w:pPr>
              <w:jc w:val="center"/>
              <w:rPr>
                <w:rFonts w:cstheme="minorHAnsi"/>
                <w:b/>
                <w:bCs/>
                <w:color w:val="000000"/>
                <w:szCs w:val="22"/>
              </w:rPr>
            </w:pPr>
            <w:r w:rsidRPr="00D63E6C">
              <w:rPr>
                <w:rFonts w:cstheme="minorHAnsi"/>
                <w:b/>
                <w:bCs/>
                <w:color w:val="000000"/>
                <w:szCs w:val="22"/>
              </w:rPr>
              <w:t>III.</w:t>
            </w:r>
          </w:p>
        </w:tc>
        <w:tc>
          <w:tcPr>
            <w:tcW w:w="7592" w:type="dxa"/>
            <w:gridSpan w:val="4"/>
          </w:tcPr>
          <w:p w:rsidR="00436805" w:rsidRPr="00D63E6C" w:rsidRDefault="00436805" w:rsidP="00613E6A">
            <w:pPr>
              <w:jc w:val="both"/>
              <w:rPr>
                <w:rFonts w:cstheme="minorHAnsi"/>
                <w:bCs/>
                <w:color w:val="000000"/>
                <w:szCs w:val="22"/>
              </w:rPr>
            </w:pPr>
            <w:r w:rsidRPr="00D63E6C">
              <w:rPr>
                <w:rFonts w:cstheme="minorHAnsi"/>
                <w:b/>
                <w:szCs w:val="22"/>
                <w:lang w:val="en-IN"/>
              </w:rPr>
              <w:t>Promotion of cashless transactions and promote domestic manufacturing of devices used therefor</w:t>
            </w:r>
          </w:p>
        </w:tc>
      </w:tr>
      <w:tr w:rsidR="00436805" w:rsidRPr="00D63E6C" w:rsidTr="00613E6A">
        <w:trPr>
          <w:jc w:val="center"/>
        </w:trPr>
        <w:tc>
          <w:tcPr>
            <w:tcW w:w="474" w:type="dxa"/>
          </w:tcPr>
          <w:p w:rsidR="00436805" w:rsidRPr="00D63E6C" w:rsidRDefault="00436805" w:rsidP="00613E6A">
            <w:pPr>
              <w:rPr>
                <w:rFonts w:cstheme="minorHAnsi"/>
                <w:bCs/>
                <w:color w:val="000000"/>
                <w:szCs w:val="22"/>
              </w:rPr>
            </w:pPr>
          </w:p>
        </w:tc>
        <w:tc>
          <w:tcPr>
            <w:tcW w:w="540" w:type="dxa"/>
          </w:tcPr>
          <w:p w:rsidR="00436805" w:rsidRPr="00D63E6C" w:rsidRDefault="00436805" w:rsidP="00436805">
            <w:pPr>
              <w:pStyle w:val="ListParagraph"/>
              <w:numPr>
                <w:ilvl w:val="0"/>
                <w:numId w:val="20"/>
              </w:numPr>
              <w:jc w:val="center"/>
              <w:rPr>
                <w:rFonts w:cstheme="minorHAnsi"/>
                <w:bCs/>
                <w:color w:val="000000"/>
                <w:szCs w:val="22"/>
              </w:rPr>
            </w:pPr>
          </w:p>
        </w:tc>
        <w:tc>
          <w:tcPr>
            <w:tcW w:w="2250" w:type="dxa"/>
          </w:tcPr>
          <w:p w:rsidR="00436805" w:rsidRPr="00D63E6C" w:rsidRDefault="00436805" w:rsidP="00436805">
            <w:pPr>
              <w:pStyle w:val="ListParagraph"/>
              <w:numPr>
                <w:ilvl w:val="0"/>
                <w:numId w:val="23"/>
              </w:numPr>
              <w:ind w:left="400" w:hanging="400"/>
              <w:jc w:val="both"/>
              <w:rPr>
                <w:rFonts w:cstheme="minorHAnsi"/>
                <w:bCs/>
                <w:color w:val="000000"/>
                <w:szCs w:val="22"/>
              </w:rPr>
            </w:pPr>
            <w:r w:rsidRPr="00D63E6C">
              <w:rPr>
                <w:rFonts w:cstheme="minorHAnsi"/>
                <w:bCs/>
                <w:color w:val="000000"/>
                <w:szCs w:val="22"/>
              </w:rPr>
              <w:t>Miniaturized POS card reader for m-POS (not including mobile phones or</w:t>
            </w:r>
            <w:r>
              <w:rPr>
                <w:rFonts w:cstheme="minorHAnsi"/>
                <w:bCs/>
                <w:color w:val="000000"/>
                <w:szCs w:val="22"/>
              </w:rPr>
              <w:t xml:space="preserve"> tablet computers</w:t>
            </w:r>
            <w:r w:rsidRPr="00D63E6C">
              <w:rPr>
                <w:rFonts w:cstheme="minorHAnsi"/>
                <w:bCs/>
                <w:color w:val="000000"/>
                <w:szCs w:val="22"/>
              </w:rPr>
              <w:t xml:space="preserve">), </w:t>
            </w:r>
          </w:p>
          <w:p w:rsidR="00436805" w:rsidRPr="00D63E6C" w:rsidRDefault="00436805" w:rsidP="00436805">
            <w:pPr>
              <w:pStyle w:val="ListParagraph"/>
              <w:numPr>
                <w:ilvl w:val="0"/>
                <w:numId w:val="23"/>
              </w:numPr>
              <w:ind w:left="400" w:hanging="400"/>
              <w:jc w:val="both"/>
              <w:rPr>
                <w:rFonts w:cstheme="minorHAnsi"/>
                <w:bCs/>
                <w:color w:val="000000"/>
                <w:szCs w:val="22"/>
              </w:rPr>
            </w:pPr>
            <w:r w:rsidRPr="00D63E6C">
              <w:rPr>
                <w:rFonts w:cstheme="minorHAnsi"/>
                <w:bCs/>
                <w:color w:val="000000"/>
                <w:szCs w:val="22"/>
              </w:rPr>
              <w:t xml:space="preserve">micro ATM as per standards version 1.5.1, </w:t>
            </w:r>
          </w:p>
          <w:p w:rsidR="00436805" w:rsidRPr="00D63E6C" w:rsidRDefault="00436805" w:rsidP="00436805">
            <w:pPr>
              <w:pStyle w:val="ListParagraph"/>
              <w:numPr>
                <w:ilvl w:val="0"/>
                <w:numId w:val="23"/>
              </w:numPr>
              <w:ind w:left="400" w:hanging="400"/>
              <w:jc w:val="both"/>
              <w:rPr>
                <w:rFonts w:cstheme="minorHAnsi"/>
                <w:bCs/>
                <w:color w:val="000000"/>
                <w:szCs w:val="22"/>
              </w:rPr>
            </w:pPr>
            <w:r w:rsidRPr="00D63E6C">
              <w:rPr>
                <w:rFonts w:cstheme="minorHAnsi"/>
                <w:bCs/>
                <w:color w:val="000000"/>
                <w:szCs w:val="22"/>
              </w:rPr>
              <w:t xml:space="preserve">Finger Print Reader / Scanner, and </w:t>
            </w:r>
          </w:p>
          <w:p w:rsidR="00436805" w:rsidRPr="00D63E6C" w:rsidRDefault="00436805" w:rsidP="00436805">
            <w:pPr>
              <w:pStyle w:val="ListParagraph"/>
              <w:numPr>
                <w:ilvl w:val="0"/>
                <w:numId w:val="23"/>
              </w:numPr>
              <w:ind w:left="400" w:hanging="400"/>
              <w:jc w:val="both"/>
              <w:rPr>
                <w:rFonts w:cstheme="minorHAnsi"/>
                <w:bCs/>
                <w:color w:val="000000"/>
                <w:szCs w:val="22"/>
              </w:rPr>
            </w:pPr>
            <w:r w:rsidRPr="00D63E6C">
              <w:rPr>
                <w:rFonts w:cstheme="minorHAnsi"/>
                <w:bCs/>
                <w:color w:val="000000"/>
                <w:szCs w:val="22"/>
              </w:rPr>
              <w:t>Iris Scanner</w:t>
            </w:r>
          </w:p>
        </w:tc>
        <w:tc>
          <w:tcPr>
            <w:tcW w:w="225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Applicable duty</w:t>
            </w:r>
          </w:p>
        </w:tc>
        <w:tc>
          <w:tcPr>
            <w:tcW w:w="2552"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Nil</w:t>
            </w:r>
          </w:p>
        </w:tc>
      </w:tr>
      <w:tr w:rsidR="00436805" w:rsidRPr="00D63E6C" w:rsidTr="00613E6A">
        <w:trPr>
          <w:jc w:val="center"/>
        </w:trPr>
        <w:tc>
          <w:tcPr>
            <w:tcW w:w="474" w:type="dxa"/>
          </w:tcPr>
          <w:p w:rsidR="00436805" w:rsidRPr="00D63E6C" w:rsidRDefault="00436805" w:rsidP="00613E6A">
            <w:pPr>
              <w:rPr>
                <w:rFonts w:cstheme="minorHAnsi"/>
                <w:bCs/>
                <w:color w:val="000000"/>
                <w:szCs w:val="22"/>
              </w:rPr>
            </w:pPr>
          </w:p>
        </w:tc>
        <w:tc>
          <w:tcPr>
            <w:tcW w:w="540" w:type="dxa"/>
          </w:tcPr>
          <w:p w:rsidR="00436805" w:rsidRPr="00D63E6C" w:rsidRDefault="00436805" w:rsidP="00436805">
            <w:pPr>
              <w:pStyle w:val="ListParagraph"/>
              <w:numPr>
                <w:ilvl w:val="0"/>
                <w:numId w:val="20"/>
              </w:numPr>
              <w:jc w:val="center"/>
              <w:rPr>
                <w:rFonts w:cstheme="minorHAnsi"/>
                <w:bCs/>
                <w:color w:val="000000"/>
                <w:szCs w:val="22"/>
              </w:rPr>
            </w:pPr>
          </w:p>
        </w:tc>
        <w:tc>
          <w:tcPr>
            <w:tcW w:w="225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Parts and components for manufacture of:</w:t>
            </w:r>
          </w:p>
          <w:p w:rsidR="00436805" w:rsidRPr="00D63E6C" w:rsidRDefault="00436805" w:rsidP="00436805">
            <w:pPr>
              <w:pStyle w:val="ListParagraph"/>
              <w:numPr>
                <w:ilvl w:val="0"/>
                <w:numId w:val="24"/>
              </w:numPr>
              <w:ind w:left="400" w:hanging="400"/>
              <w:jc w:val="both"/>
              <w:rPr>
                <w:rFonts w:cstheme="minorHAnsi"/>
                <w:bCs/>
                <w:color w:val="000000"/>
                <w:szCs w:val="22"/>
              </w:rPr>
            </w:pPr>
            <w:r w:rsidRPr="00D63E6C">
              <w:rPr>
                <w:rFonts w:cstheme="minorHAnsi"/>
                <w:bCs/>
                <w:color w:val="000000"/>
                <w:szCs w:val="22"/>
              </w:rPr>
              <w:t xml:space="preserve">Miniaturized POS card reader for m-POS (not including mobile phones or </w:t>
            </w:r>
            <w:r>
              <w:rPr>
                <w:rFonts w:cstheme="minorHAnsi"/>
                <w:bCs/>
                <w:color w:val="000000"/>
                <w:szCs w:val="22"/>
              </w:rPr>
              <w:t>tablet computers</w:t>
            </w:r>
            <w:r w:rsidRPr="00D63E6C">
              <w:rPr>
                <w:rFonts w:cstheme="minorHAnsi"/>
                <w:bCs/>
                <w:color w:val="000000"/>
                <w:szCs w:val="22"/>
              </w:rPr>
              <w:t xml:space="preserve">), </w:t>
            </w:r>
          </w:p>
          <w:p w:rsidR="00436805" w:rsidRPr="00D63E6C" w:rsidRDefault="00436805" w:rsidP="00436805">
            <w:pPr>
              <w:pStyle w:val="ListParagraph"/>
              <w:numPr>
                <w:ilvl w:val="0"/>
                <w:numId w:val="24"/>
              </w:numPr>
              <w:ind w:left="400" w:hanging="400"/>
              <w:jc w:val="both"/>
              <w:rPr>
                <w:rFonts w:cstheme="minorHAnsi"/>
                <w:bCs/>
                <w:color w:val="000000"/>
                <w:szCs w:val="22"/>
              </w:rPr>
            </w:pPr>
            <w:r w:rsidRPr="00D63E6C">
              <w:rPr>
                <w:rFonts w:cstheme="minorHAnsi"/>
                <w:bCs/>
                <w:color w:val="000000"/>
                <w:szCs w:val="22"/>
              </w:rPr>
              <w:t xml:space="preserve">Micro ATM as per standards version 1.5.1, </w:t>
            </w:r>
          </w:p>
          <w:p w:rsidR="00436805" w:rsidRPr="00D63E6C" w:rsidRDefault="00436805" w:rsidP="00436805">
            <w:pPr>
              <w:pStyle w:val="ListParagraph"/>
              <w:numPr>
                <w:ilvl w:val="0"/>
                <w:numId w:val="24"/>
              </w:numPr>
              <w:ind w:left="400" w:hanging="400"/>
              <w:jc w:val="both"/>
              <w:rPr>
                <w:rFonts w:cstheme="minorHAnsi"/>
                <w:bCs/>
                <w:color w:val="000000"/>
                <w:szCs w:val="22"/>
              </w:rPr>
            </w:pPr>
            <w:r w:rsidRPr="00D63E6C">
              <w:rPr>
                <w:rFonts w:cstheme="minorHAnsi"/>
                <w:bCs/>
                <w:color w:val="000000"/>
                <w:szCs w:val="22"/>
              </w:rPr>
              <w:t xml:space="preserve">Finger Print Reader / Scanner, and </w:t>
            </w:r>
          </w:p>
          <w:p w:rsidR="00436805" w:rsidRPr="00D63E6C" w:rsidRDefault="00436805" w:rsidP="00436805">
            <w:pPr>
              <w:pStyle w:val="ListParagraph"/>
              <w:numPr>
                <w:ilvl w:val="0"/>
                <w:numId w:val="24"/>
              </w:numPr>
              <w:ind w:left="400" w:hanging="400"/>
              <w:jc w:val="both"/>
              <w:rPr>
                <w:rFonts w:cstheme="minorHAnsi"/>
                <w:bCs/>
                <w:color w:val="000000"/>
                <w:szCs w:val="22"/>
              </w:rPr>
            </w:pPr>
            <w:r w:rsidRPr="00D63E6C">
              <w:rPr>
                <w:rFonts w:cstheme="minorHAnsi"/>
                <w:bCs/>
                <w:color w:val="000000"/>
                <w:szCs w:val="22"/>
              </w:rPr>
              <w:t>Iris Scanner</w:t>
            </w:r>
          </w:p>
        </w:tc>
        <w:tc>
          <w:tcPr>
            <w:tcW w:w="225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Applicable duty</w:t>
            </w:r>
          </w:p>
        </w:tc>
        <w:tc>
          <w:tcPr>
            <w:tcW w:w="2552"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Nil</w:t>
            </w:r>
          </w:p>
        </w:tc>
      </w:tr>
    </w:tbl>
    <w:p w:rsidR="00436805" w:rsidRPr="00D63E6C" w:rsidRDefault="00436805" w:rsidP="00436805">
      <w:pPr>
        <w:jc w:val="both"/>
        <w:rPr>
          <w:rFonts w:cstheme="minorHAnsi"/>
          <w:bCs/>
          <w:color w:val="000000"/>
        </w:rPr>
      </w:pPr>
    </w:p>
    <w:p w:rsidR="00436805" w:rsidRPr="00D63E6C" w:rsidRDefault="00436805" w:rsidP="00436805">
      <w:pPr>
        <w:ind w:left="720" w:hanging="720"/>
        <w:jc w:val="both"/>
        <w:rPr>
          <w:rFonts w:cstheme="minorHAnsi"/>
        </w:rPr>
      </w:pPr>
      <w:r w:rsidRPr="00D63E6C">
        <w:rPr>
          <w:rFonts w:cstheme="minorHAnsi"/>
          <w:b/>
        </w:rPr>
        <w:t>Note:</w:t>
      </w:r>
      <w:r w:rsidRPr="00D63E6C">
        <w:rPr>
          <w:rFonts w:cstheme="minorHAnsi"/>
          <w:b/>
        </w:rPr>
        <w:tab/>
      </w:r>
      <w:r w:rsidRPr="00D63E6C">
        <w:rPr>
          <w:rFonts w:cstheme="minorHAnsi"/>
        </w:rPr>
        <w:t>“Basic Excise Duty” means the excise duty set forth in the First Schedule to the Central Excise Tariff Act, 1985.</w:t>
      </w:r>
    </w:p>
    <w:p w:rsidR="00436805" w:rsidRDefault="00436805" w:rsidP="00436805">
      <w:pPr>
        <w:rPr>
          <w:rFonts w:cstheme="minorHAnsi"/>
          <w:bCs/>
          <w:color w:val="000000"/>
        </w:rPr>
      </w:pPr>
      <w:r>
        <w:rPr>
          <w:rFonts w:cstheme="minorHAnsi"/>
          <w:bCs/>
          <w:color w:val="000000"/>
        </w:rPr>
        <w:br w:type="page"/>
      </w:r>
    </w:p>
    <w:p w:rsidR="00436805" w:rsidRPr="00D63E6C" w:rsidRDefault="00436805" w:rsidP="00436805">
      <w:pPr>
        <w:ind w:left="720"/>
        <w:jc w:val="both"/>
        <w:rPr>
          <w:rFonts w:cstheme="minorHAnsi"/>
          <w:b/>
          <w:bCs/>
          <w:color w:val="000000"/>
          <w:u w:val="single"/>
        </w:rPr>
      </w:pPr>
      <w:r w:rsidRPr="00D63E6C">
        <w:rPr>
          <w:rFonts w:cstheme="minorHAnsi"/>
          <w:b/>
          <w:u w:val="single"/>
        </w:rPr>
        <w:lastRenderedPageBreak/>
        <w:t xml:space="preserve">CHANGES IN RATE OF ADDITIONAL DUTY LEVIED UNDER SECTION 85 OF THE FINANCE ACT, 2005 </w:t>
      </w:r>
    </w:p>
    <w:p w:rsidR="00436805" w:rsidRPr="00D63E6C" w:rsidRDefault="00436805" w:rsidP="00436805">
      <w:pPr>
        <w:jc w:val="both"/>
        <w:rPr>
          <w:rFonts w:cstheme="minorHAnsi"/>
          <w:bCs/>
          <w:color w:val="000000"/>
        </w:rPr>
      </w:pPr>
    </w:p>
    <w:tbl>
      <w:tblPr>
        <w:tblStyle w:val="TableGrid"/>
        <w:tblW w:w="8026" w:type="dxa"/>
        <w:jc w:val="center"/>
        <w:tblLayout w:type="fixed"/>
        <w:tblLook w:val="04A0" w:firstRow="1" w:lastRow="0" w:firstColumn="1" w:lastColumn="0" w:noHBand="0" w:noVBand="1"/>
      </w:tblPr>
      <w:tblGrid>
        <w:gridCol w:w="450"/>
        <w:gridCol w:w="540"/>
        <w:gridCol w:w="3706"/>
        <w:gridCol w:w="1620"/>
        <w:gridCol w:w="1710"/>
      </w:tblGrid>
      <w:tr w:rsidR="00436805" w:rsidRPr="00D63E6C" w:rsidTr="00613E6A">
        <w:trPr>
          <w:tblHeader/>
          <w:jc w:val="center"/>
        </w:trPr>
        <w:tc>
          <w:tcPr>
            <w:tcW w:w="450" w:type="dxa"/>
          </w:tcPr>
          <w:p w:rsidR="00436805" w:rsidRPr="00D63E6C" w:rsidRDefault="00436805" w:rsidP="00613E6A">
            <w:pPr>
              <w:jc w:val="center"/>
              <w:rPr>
                <w:rFonts w:cstheme="minorHAnsi"/>
                <w:bCs/>
                <w:color w:val="000000"/>
                <w:szCs w:val="22"/>
              </w:rPr>
            </w:pPr>
          </w:p>
        </w:tc>
        <w:tc>
          <w:tcPr>
            <w:tcW w:w="540" w:type="dxa"/>
          </w:tcPr>
          <w:p w:rsidR="00436805" w:rsidRPr="00D63E6C" w:rsidRDefault="00436805" w:rsidP="00613E6A">
            <w:pPr>
              <w:jc w:val="center"/>
              <w:rPr>
                <w:rFonts w:cstheme="minorHAnsi"/>
                <w:bCs/>
                <w:color w:val="000000"/>
                <w:szCs w:val="22"/>
              </w:rPr>
            </w:pPr>
          </w:p>
        </w:tc>
        <w:tc>
          <w:tcPr>
            <w:tcW w:w="3706" w:type="dxa"/>
          </w:tcPr>
          <w:p w:rsidR="00436805" w:rsidRPr="00D63E6C" w:rsidRDefault="00436805" w:rsidP="00613E6A">
            <w:pPr>
              <w:jc w:val="center"/>
              <w:rPr>
                <w:rFonts w:cstheme="minorHAnsi"/>
                <w:b/>
                <w:bCs/>
                <w:color w:val="000000"/>
                <w:szCs w:val="22"/>
              </w:rPr>
            </w:pPr>
            <w:r w:rsidRPr="00D63E6C">
              <w:rPr>
                <w:rFonts w:cstheme="minorHAnsi"/>
                <w:b/>
                <w:bCs/>
                <w:color w:val="000000"/>
                <w:szCs w:val="22"/>
              </w:rPr>
              <w:t>Commodity</w:t>
            </w:r>
          </w:p>
        </w:tc>
        <w:tc>
          <w:tcPr>
            <w:tcW w:w="3330" w:type="dxa"/>
            <w:gridSpan w:val="2"/>
            <w:vAlign w:val="center"/>
          </w:tcPr>
          <w:p w:rsidR="00436805" w:rsidRPr="00D63E6C" w:rsidRDefault="00436805" w:rsidP="00613E6A">
            <w:pPr>
              <w:jc w:val="center"/>
              <w:rPr>
                <w:rFonts w:cstheme="minorHAnsi"/>
                <w:b/>
                <w:bCs/>
                <w:color w:val="000000"/>
                <w:szCs w:val="22"/>
                <w:lang w:val="en-IN"/>
              </w:rPr>
            </w:pPr>
            <w:r w:rsidRPr="00D63E6C">
              <w:rPr>
                <w:rFonts w:cstheme="minorHAnsi"/>
                <w:b/>
                <w:bCs/>
                <w:color w:val="000000"/>
                <w:szCs w:val="22"/>
                <w:lang w:val="en-IN"/>
              </w:rPr>
              <w:t>Rate of duty</w:t>
            </w:r>
          </w:p>
        </w:tc>
      </w:tr>
      <w:tr w:rsidR="00436805" w:rsidRPr="00D63E6C" w:rsidTr="00613E6A">
        <w:trPr>
          <w:tblHeader/>
          <w:jc w:val="center"/>
        </w:trPr>
        <w:tc>
          <w:tcPr>
            <w:tcW w:w="450" w:type="dxa"/>
          </w:tcPr>
          <w:p w:rsidR="00436805" w:rsidRPr="00D63E6C" w:rsidRDefault="00436805" w:rsidP="00613E6A">
            <w:pPr>
              <w:jc w:val="center"/>
              <w:rPr>
                <w:rFonts w:cstheme="minorHAnsi"/>
                <w:bCs/>
                <w:color w:val="000000"/>
                <w:szCs w:val="22"/>
              </w:rPr>
            </w:pPr>
          </w:p>
        </w:tc>
        <w:tc>
          <w:tcPr>
            <w:tcW w:w="540" w:type="dxa"/>
          </w:tcPr>
          <w:p w:rsidR="00436805" w:rsidRPr="00D63E6C" w:rsidRDefault="00436805" w:rsidP="00613E6A">
            <w:pPr>
              <w:jc w:val="center"/>
              <w:rPr>
                <w:rFonts w:cstheme="minorHAnsi"/>
                <w:bCs/>
                <w:color w:val="000000"/>
                <w:szCs w:val="22"/>
              </w:rPr>
            </w:pPr>
          </w:p>
        </w:tc>
        <w:tc>
          <w:tcPr>
            <w:tcW w:w="3706" w:type="dxa"/>
          </w:tcPr>
          <w:p w:rsidR="00436805" w:rsidRPr="00D63E6C" w:rsidRDefault="00436805" w:rsidP="00613E6A">
            <w:pPr>
              <w:jc w:val="center"/>
              <w:rPr>
                <w:rFonts w:cstheme="minorHAnsi"/>
                <w:b/>
                <w:bCs/>
                <w:color w:val="000000"/>
                <w:szCs w:val="22"/>
              </w:rPr>
            </w:pPr>
          </w:p>
        </w:tc>
        <w:tc>
          <w:tcPr>
            <w:tcW w:w="1620" w:type="dxa"/>
            <w:vAlign w:val="center"/>
          </w:tcPr>
          <w:p w:rsidR="00436805" w:rsidRPr="00D63E6C" w:rsidRDefault="00436805" w:rsidP="00613E6A">
            <w:pPr>
              <w:jc w:val="center"/>
              <w:rPr>
                <w:rFonts w:cstheme="minorHAnsi"/>
                <w:b/>
                <w:bCs/>
                <w:color w:val="000000"/>
                <w:szCs w:val="22"/>
                <w:lang w:val="en-IN"/>
              </w:rPr>
            </w:pPr>
            <w:r w:rsidRPr="00D63E6C">
              <w:rPr>
                <w:rFonts w:cstheme="minorHAnsi"/>
                <w:b/>
                <w:bCs/>
                <w:color w:val="000000"/>
                <w:szCs w:val="22"/>
                <w:lang w:val="en-IN"/>
              </w:rPr>
              <w:t>From</w:t>
            </w:r>
          </w:p>
        </w:tc>
        <w:tc>
          <w:tcPr>
            <w:tcW w:w="1710" w:type="dxa"/>
            <w:vAlign w:val="center"/>
          </w:tcPr>
          <w:p w:rsidR="00436805" w:rsidRPr="00D63E6C" w:rsidRDefault="00436805" w:rsidP="00613E6A">
            <w:pPr>
              <w:jc w:val="center"/>
              <w:rPr>
                <w:rFonts w:cstheme="minorHAnsi"/>
                <w:b/>
                <w:bCs/>
                <w:color w:val="000000"/>
                <w:szCs w:val="22"/>
                <w:lang w:val="en-IN"/>
              </w:rPr>
            </w:pPr>
            <w:r w:rsidRPr="00D63E6C">
              <w:rPr>
                <w:rFonts w:cstheme="minorHAnsi"/>
                <w:b/>
                <w:bCs/>
                <w:color w:val="000000"/>
                <w:szCs w:val="22"/>
                <w:lang w:val="en-IN"/>
              </w:rPr>
              <w:t>To</w:t>
            </w:r>
          </w:p>
        </w:tc>
      </w:tr>
      <w:tr w:rsidR="00436805" w:rsidRPr="00D63E6C" w:rsidTr="00613E6A">
        <w:trPr>
          <w:jc w:val="center"/>
        </w:trPr>
        <w:tc>
          <w:tcPr>
            <w:tcW w:w="450" w:type="dxa"/>
          </w:tcPr>
          <w:p w:rsidR="00436805" w:rsidRPr="00D63E6C" w:rsidRDefault="00436805" w:rsidP="00613E6A">
            <w:pPr>
              <w:spacing w:after="100"/>
              <w:jc w:val="center"/>
              <w:rPr>
                <w:rFonts w:cstheme="minorHAnsi"/>
                <w:b/>
                <w:bCs/>
                <w:color w:val="000000"/>
                <w:szCs w:val="22"/>
              </w:rPr>
            </w:pPr>
            <w:r w:rsidRPr="00D63E6C">
              <w:rPr>
                <w:rFonts w:cstheme="minorHAnsi"/>
                <w:b/>
                <w:bCs/>
                <w:color w:val="000000"/>
                <w:szCs w:val="22"/>
              </w:rPr>
              <w:t>A.</w:t>
            </w:r>
          </w:p>
        </w:tc>
        <w:tc>
          <w:tcPr>
            <w:tcW w:w="7576" w:type="dxa"/>
            <w:gridSpan w:val="4"/>
          </w:tcPr>
          <w:p w:rsidR="00436805" w:rsidRPr="00D63E6C" w:rsidRDefault="00436805" w:rsidP="00613E6A">
            <w:pPr>
              <w:spacing w:after="100"/>
              <w:jc w:val="both"/>
              <w:rPr>
                <w:rFonts w:cstheme="minorHAnsi"/>
                <w:bCs/>
                <w:color w:val="000000"/>
                <w:szCs w:val="22"/>
                <w:lang w:val="en-IN"/>
              </w:rPr>
            </w:pPr>
            <w:r w:rsidRPr="00D63E6C">
              <w:rPr>
                <w:rFonts w:cstheme="minorHAnsi"/>
                <w:b/>
                <w:bCs/>
                <w:color w:val="000000"/>
                <w:szCs w:val="22"/>
              </w:rPr>
              <w:t>Pan Masala</w:t>
            </w:r>
          </w:p>
        </w:tc>
      </w:tr>
      <w:tr w:rsidR="00436805" w:rsidRPr="00D63E6C" w:rsidTr="00613E6A">
        <w:trPr>
          <w:jc w:val="center"/>
        </w:trPr>
        <w:tc>
          <w:tcPr>
            <w:tcW w:w="450" w:type="dxa"/>
          </w:tcPr>
          <w:p w:rsidR="00436805" w:rsidRPr="00D63E6C" w:rsidRDefault="00436805" w:rsidP="00613E6A">
            <w:pPr>
              <w:spacing w:after="100"/>
              <w:rPr>
                <w:rFonts w:cstheme="minorHAnsi"/>
                <w:bCs/>
                <w:color w:val="000000"/>
                <w:szCs w:val="22"/>
              </w:rPr>
            </w:pPr>
          </w:p>
        </w:tc>
        <w:tc>
          <w:tcPr>
            <w:tcW w:w="540" w:type="dxa"/>
          </w:tcPr>
          <w:p w:rsidR="00436805" w:rsidRPr="00D63E6C" w:rsidRDefault="00436805" w:rsidP="00436805">
            <w:pPr>
              <w:pStyle w:val="ListParagraph"/>
              <w:numPr>
                <w:ilvl w:val="0"/>
                <w:numId w:val="26"/>
              </w:numPr>
              <w:spacing w:after="100"/>
              <w:jc w:val="center"/>
              <w:rPr>
                <w:rFonts w:cstheme="minorHAnsi"/>
                <w:bCs/>
                <w:color w:val="000000"/>
                <w:szCs w:val="22"/>
              </w:rPr>
            </w:pPr>
          </w:p>
        </w:tc>
        <w:tc>
          <w:tcPr>
            <w:tcW w:w="3706" w:type="dxa"/>
          </w:tcPr>
          <w:p w:rsidR="00436805" w:rsidRPr="00D63E6C" w:rsidRDefault="00436805" w:rsidP="00613E6A">
            <w:pPr>
              <w:tabs>
                <w:tab w:val="center" w:pos="1693"/>
                <w:tab w:val="right" w:pos="3386"/>
              </w:tabs>
              <w:spacing w:after="100"/>
              <w:rPr>
                <w:rFonts w:cstheme="minorHAnsi"/>
                <w:bCs/>
                <w:color w:val="000000"/>
                <w:szCs w:val="22"/>
              </w:rPr>
            </w:pPr>
            <w:r w:rsidRPr="00D63E6C">
              <w:rPr>
                <w:rFonts w:cstheme="minorHAnsi"/>
                <w:bCs/>
                <w:color w:val="000000"/>
                <w:szCs w:val="22"/>
              </w:rPr>
              <w:t>Pan Masala</w:t>
            </w:r>
          </w:p>
        </w:tc>
        <w:tc>
          <w:tcPr>
            <w:tcW w:w="1620" w:type="dxa"/>
          </w:tcPr>
          <w:p w:rsidR="00436805" w:rsidRPr="00D63E6C" w:rsidRDefault="00436805" w:rsidP="00613E6A">
            <w:pPr>
              <w:spacing w:after="100"/>
              <w:jc w:val="center"/>
              <w:rPr>
                <w:rFonts w:cstheme="minorHAnsi"/>
                <w:bCs/>
                <w:color w:val="000000"/>
                <w:szCs w:val="22"/>
              </w:rPr>
            </w:pPr>
            <w:r w:rsidRPr="00D63E6C">
              <w:rPr>
                <w:rFonts w:cstheme="minorHAnsi"/>
                <w:bCs/>
                <w:color w:val="000000"/>
                <w:szCs w:val="22"/>
              </w:rPr>
              <w:t>6%</w:t>
            </w:r>
          </w:p>
        </w:tc>
        <w:tc>
          <w:tcPr>
            <w:tcW w:w="1710" w:type="dxa"/>
          </w:tcPr>
          <w:p w:rsidR="00436805" w:rsidRPr="00D63E6C" w:rsidRDefault="00436805" w:rsidP="00613E6A">
            <w:pPr>
              <w:spacing w:after="100"/>
              <w:jc w:val="center"/>
              <w:rPr>
                <w:rFonts w:cstheme="minorHAnsi"/>
                <w:bCs/>
                <w:color w:val="000000"/>
                <w:szCs w:val="22"/>
              </w:rPr>
            </w:pPr>
            <w:r w:rsidRPr="00D63E6C">
              <w:rPr>
                <w:rFonts w:cstheme="minorHAnsi"/>
                <w:bCs/>
                <w:color w:val="000000"/>
                <w:szCs w:val="22"/>
              </w:rPr>
              <w:t>9%</w:t>
            </w:r>
          </w:p>
        </w:tc>
      </w:tr>
      <w:tr w:rsidR="00436805" w:rsidRPr="00D63E6C" w:rsidTr="00613E6A">
        <w:trPr>
          <w:jc w:val="center"/>
        </w:trPr>
        <w:tc>
          <w:tcPr>
            <w:tcW w:w="450" w:type="dxa"/>
          </w:tcPr>
          <w:p w:rsidR="00436805" w:rsidRPr="00D63E6C" w:rsidRDefault="00436805" w:rsidP="00613E6A">
            <w:pPr>
              <w:spacing w:after="100"/>
              <w:jc w:val="center"/>
              <w:rPr>
                <w:rFonts w:cstheme="minorHAnsi"/>
                <w:b/>
                <w:bCs/>
                <w:color w:val="000000"/>
                <w:szCs w:val="22"/>
              </w:rPr>
            </w:pPr>
            <w:r w:rsidRPr="00D63E6C">
              <w:rPr>
                <w:rFonts w:cstheme="minorHAnsi"/>
                <w:b/>
                <w:bCs/>
                <w:color w:val="000000"/>
                <w:szCs w:val="22"/>
              </w:rPr>
              <w:t>B.</w:t>
            </w:r>
          </w:p>
        </w:tc>
        <w:tc>
          <w:tcPr>
            <w:tcW w:w="7576" w:type="dxa"/>
            <w:gridSpan w:val="4"/>
          </w:tcPr>
          <w:p w:rsidR="00436805" w:rsidRPr="00D63E6C" w:rsidRDefault="00436805" w:rsidP="00613E6A">
            <w:pPr>
              <w:spacing w:after="100"/>
              <w:jc w:val="both"/>
              <w:rPr>
                <w:rFonts w:cstheme="minorHAnsi"/>
                <w:bCs/>
                <w:color w:val="000000"/>
                <w:szCs w:val="22"/>
              </w:rPr>
            </w:pPr>
            <w:r w:rsidRPr="00D63E6C">
              <w:rPr>
                <w:rFonts w:cstheme="minorHAnsi"/>
                <w:b/>
                <w:bCs/>
                <w:color w:val="000000"/>
                <w:szCs w:val="22"/>
              </w:rPr>
              <w:t>Tobacco and Tobacco Products</w:t>
            </w:r>
          </w:p>
        </w:tc>
      </w:tr>
      <w:tr w:rsidR="00436805" w:rsidRPr="00D63E6C" w:rsidTr="00613E6A">
        <w:trPr>
          <w:jc w:val="center"/>
        </w:trPr>
        <w:tc>
          <w:tcPr>
            <w:tcW w:w="450" w:type="dxa"/>
          </w:tcPr>
          <w:p w:rsidR="00436805" w:rsidRPr="00D63E6C" w:rsidRDefault="00436805" w:rsidP="00613E6A">
            <w:pPr>
              <w:spacing w:after="100"/>
              <w:rPr>
                <w:rFonts w:cstheme="minorHAnsi"/>
                <w:bCs/>
                <w:color w:val="000000"/>
                <w:szCs w:val="22"/>
              </w:rPr>
            </w:pPr>
          </w:p>
        </w:tc>
        <w:tc>
          <w:tcPr>
            <w:tcW w:w="540" w:type="dxa"/>
          </w:tcPr>
          <w:p w:rsidR="00436805" w:rsidRPr="00D63E6C" w:rsidRDefault="00436805" w:rsidP="00436805">
            <w:pPr>
              <w:pStyle w:val="ListParagraph"/>
              <w:numPr>
                <w:ilvl w:val="0"/>
                <w:numId w:val="26"/>
              </w:numPr>
              <w:spacing w:after="100"/>
              <w:jc w:val="center"/>
              <w:rPr>
                <w:rFonts w:cstheme="minorHAnsi"/>
                <w:bCs/>
                <w:color w:val="000000"/>
                <w:szCs w:val="22"/>
              </w:rPr>
            </w:pPr>
          </w:p>
        </w:tc>
        <w:tc>
          <w:tcPr>
            <w:tcW w:w="3706" w:type="dxa"/>
          </w:tcPr>
          <w:p w:rsidR="00436805" w:rsidRPr="00D63E6C" w:rsidRDefault="00436805" w:rsidP="00613E6A">
            <w:pPr>
              <w:tabs>
                <w:tab w:val="center" w:pos="1693"/>
                <w:tab w:val="right" w:pos="3386"/>
              </w:tabs>
              <w:spacing w:after="100"/>
              <w:rPr>
                <w:rFonts w:cstheme="minorHAnsi"/>
                <w:bCs/>
                <w:color w:val="000000"/>
                <w:szCs w:val="22"/>
              </w:rPr>
            </w:pPr>
            <w:r w:rsidRPr="00D63E6C">
              <w:rPr>
                <w:rFonts w:cstheme="minorHAnsi"/>
                <w:bCs/>
                <w:color w:val="000000"/>
                <w:szCs w:val="22"/>
              </w:rPr>
              <w:t>Unmanufactured tobacco</w:t>
            </w:r>
          </w:p>
        </w:tc>
        <w:tc>
          <w:tcPr>
            <w:tcW w:w="1620" w:type="dxa"/>
          </w:tcPr>
          <w:p w:rsidR="00436805" w:rsidRPr="00D63E6C" w:rsidRDefault="00436805" w:rsidP="00613E6A">
            <w:pPr>
              <w:spacing w:after="100"/>
              <w:jc w:val="center"/>
              <w:rPr>
                <w:rFonts w:cstheme="minorHAnsi"/>
                <w:bCs/>
                <w:color w:val="000000"/>
                <w:szCs w:val="22"/>
              </w:rPr>
            </w:pPr>
            <w:r w:rsidRPr="00D63E6C">
              <w:rPr>
                <w:rFonts w:cstheme="minorHAnsi"/>
                <w:bCs/>
                <w:color w:val="000000"/>
                <w:szCs w:val="22"/>
              </w:rPr>
              <w:t>4.2%</w:t>
            </w:r>
          </w:p>
        </w:tc>
        <w:tc>
          <w:tcPr>
            <w:tcW w:w="1710" w:type="dxa"/>
          </w:tcPr>
          <w:p w:rsidR="00436805" w:rsidRPr="00D63E6C" w:rsidRDefault="00436805" w:rsidP="00613E6A">
            <w:pPr>
              <w:spacing w:after="100"/>
              <w:jc w:val="center"/>
              <w:rPr>
                <w:rFonts w:cstheme="minorHAnsi"/>
                <w:bCs/>
                <w:color w:val="000000"/>
                <w:szCs w:val="22"/>
              </w:rPr>
            </w:pPr>
            <w:r w:rsidRPr="00D63E6C">
              <w:rPr>
                <w:rFonts w:cstheme="minorHAnsi"/>
                <w:bCs/>
                <w:color w:val="000000"/>
                <w:szCs w:val="22"/>
              </w:rPr>
              <w:t>8.3%</w:t>
            </w:r>
          </w:p>
        </w:tc>
      </w:tr>
      <w:tr w:rsidR="00436805" w:rsidRPr="00D63E6C" w:rsidTr="00613E6A">
        <w:trPr>
          <w:jc w:val="center"/>
        </w:trPr>
        <w:tc>
          <w:tcPr>
            <w:tcW w:w="450" w:type="dxa"/>
          </w:tcPr>
          <w:p w:rsidR="00436805" w:rsidRPr="00D63E6C" w:rsidRDefault="00436805" w:rsidP="00613E6A">
            <w:pPr>
              <w:spacing w:after="100"/>
              <w:rPr>
                <w:rFonts w:cstheme="minorHAnsi"/>
                <w:bCs/>
                <w:color w:val="000000"/>
                <w:szCs w:val="22"/>
              </w:rPr>
            </w:pPr>
          </w:p>
        </w:tc>
        <w:tc>
          <w:tcPr>
            <w:tcW w:w="540" w:type="dxa"/>
          </w:tcPr>
          <w:p w:rsidR="00436805" w:rsidRPr="00D63E6C" w:rsidRDefault="00436805" w:rsidP="00436805">
            <w:pPr>
              <w:pStyle w:val="ListParagraph"/>
              <w:numPr>
                <w:ilvl w:val="0"/>
                <w:numId w:val="26"/>
              </w:numPr>
              <w:spacing w:after="100"/>
              <w:jc w:val="center"/>
              <w:rPr>
                <w:rFonts w:cstheme="minorHAnsi"/>
                <w:bCs/>
                <w:color w:val="000000"/>
                <w:szCs w:val="22"/>
              </w:rPr>
            </w:pPr>
          </w:p>
        </w:tc>
        <w:tc>
          <w:tcPr>
            <w:tcW w:w="3706" w:type="dxa"/>
          </w:tcPr>
          <w:p w:rsidR="00436805" w:rsidRPr="00D63E6C" w:rsidRDefault="00436805" w:rsidP="00613E6A">
            <w:pPr>
              <w:spacing w:after="100"/>
              <w:jc w:val="both"/>
              <w:rPr>
                <w:rFonts w:cstheme="minorHAnsi"/>
                <w:bCs/>
                <w:color w:val="000000"/>
                <w:szCs w:val="22"/>
              </w:rPr>
            </w:pPr>
            <w:r w:rsidRPr="00D63E6C">
              <w:rPr>
                <w:rFonts w:cstheme="minorHAnsi"/>
                <w:bCs/>
                <w:color w:val="000000"/>
                <w:szCs w:val="22"/>
              </w:rPr>
              <w:t>Non-filter Cigarettes of length not exceeding 65mm</w:t>
            </w:r>
          </w:p>
        </w:tc>
        <w:tc>
          <w:tcPr>
            <w:tcW w:w="1620" w:type="dxa"/>
          </w:tcPr>
          <w:p w:rsidR="00436805" w:rsidRPr="00D63E6C" w:rsidRDefault="00436805" w:rsidP="00613E6A">
            <w:pPr>
              <w:spacing w:after="100"/>
              <w:jc w:val="center"/>
              <w:rPr>
                <w:rFonts w:cstheme="minorHAnsi"/>
                <w:bCs/>
                <w:color w:val="000000"/>
                <w:szCs w:val="22"/>
              </w:rPr>
            </w:pPr>
            <w:r w:rsidRPr="00D63E6C">
              <w:rPr>
                <w:rFonts w:cstheme="minorHAnsi"/>
                <w:bCs/>
                <w:color w:val="000000"/>
                <w:szCs w:val="22"/>
              </w:rPr>
              <w:t>Rs.215 per thousand</w:t>
            </w:r>
          </w:p>
        </w:tc>
        <w:tc>
          <w:tcPr>
            <w:tcW w:w="1710" w:type="dxa"/>
          </w:tcPr>
          <w:p w:rsidR="00436805" w:rsidRPr="00D63E6C" w:rsidRDefault="00436805" w:rsidP="00613E6A">
            <w:pPr>
              <w:spacing w:after="100"/>
              <w:jc w:val="center"/>
              <w:rPr>
                <w:rFonts w:cstheme="minorHAnsi"/>
                <w:bCs/>
                <w:color w:val="000000"/>
                <w:szCs w:val="22"/>
              </w:rPr>
            </w:pPr>
            <w:r w:rsidRPr="00D63E6C">
              <w:rPr>
                <w:rFonts w:cstheme="minorHAnsi"/>
                <w:bCs/>
                <w:color w:val="000000"/>
                <w:szCs w:val="22"/>
              </w:rPr>
              <w:t>Rs.311 per thousand</w:t>
            </w:r>
          </w:p>
        </w:tc>
      </w:tr>
      <w:tr w:rsidR="00436805" w:rsidRPr="00D63E6C" w:rsidTr="00613E6A">
        <w:trPr>
          <w:jc w:val="center"/>
        </w:trPr>
        <w:tc>
          <w:tcPr>
            <w:tcW w:w="450" w:type="dxa"/>
          </w:tcPr>
          <w:p w:rsidR="00436805" w:rsidRPr="00D63E6C" w:rsidRDefault="00436805" w:rsidP="00613E6A">
            <w:pPr>
              <w:spacing w:after="100"/>
              <w:rPr>
                <w:rFonts w:cstheme="minorHAnsi"/>
                <w:bCs/>
                <w:color w:val="000000"/>
                <w:szCs w:val="22"/>
              </w:rPr>
            </w:pPr>
          </w:p>
        </w:tc>
        <w:tc>
          <w:tcPr>
            <w:tcW w:w="540" w:type="dxa"/>
          </w:tcPr>
          <w:p w:rsidR="00436805" w:rsidRPr="00D63E6C" w:rsidRDefault="00436805" w:rsidP="00436805">
            <w:pPr>
              <w:pStyle w:val="ListParagraph"/>
              <w:numPr>
                <w:ilvl w:val="0"/>
                <w:numId w:val="26"/>
              </w:numPr>
              <w:spacing w:after="100"/>
              <w:jc w:val="center"/>
              <w:rPr>
                <w:rFonts w:cstheme="minorHAnsi"/>
                <w:bCs/>
                <w:color w:val="000000"/>
                <w:szCs w:val="22"/>
              </w:rPr>
            </w:pPr>
          </w:p>
        </w:tc>
        <w:tc>
          <w:tcPr>
            <w:tcW w:w="3706" w:type="dxa"/>
          </w:tcPr>
          <w:p w:rsidR="00436805" w:rsidRPr="00D63E6C" w:rsidRDefault="00436805" w:rsidP="00613E6A">
            <w:pPr>
              <w:spacing w:after="100"/>
              <w:jc w:val="both"/>
              <w:rPr>
                <w:rFonts w:cstheme="minorHAnsi"/>
                <w:bCs/>
                <w:color w:val="000000"/>
                <w:szCs w:val="22"/>
              </w:rPr>
            </w:pPr>
            <w:r w:rsidRPr="00D63E6C">
              <w:rPr>
                <w:rFonts w:cstheme="minorHAnsi"/>
                <w:bCs/>
                <w:color w:val="000000"/>
                <w:szCs w:val="22"/>
              </w:rPr>
              <w:t>Non-filter Cigarettes of length exceeding 65mm but not exceeding 70mm</w:t>
            </w:r>
          </w:p>
        </w:tc>
        <w:tc>
          <w:tcPr>
            <w:tcW w:w="1620" w:type="dxa"/>
          </w:tcPr>
          <w:p w:rsidR="00436805" w:rsidRPr="00D63E6C" w:rsidRDefault="00436805" w:rsidP="00613E6A">
            <w:pPr>
              <w:spacing w:after="100"/>
              <w:jc w:val="center"/>
              <w:rPr>
                <w:rFonts w:cstheme="minorHAnsi"/>
                <w:bCs/>
                <w:color w:val="000000"/>
                <w:szCs w:val="22"/>
              </w:rPr>
            </w:pPr>
            <w:r w:rsidRPr="00D63E6C">
              <w:rPr>
                <w:rFonts w:cstheme="minorHAnsi"/>
                <w:bCs/>
                <w:color w:val="000000"/>
                <w:szCs w:val="22"/>
              </w:rPr>
              <w:t>Rs.370 per thousand</w:t>
            </w:r>
          </w:p>
        </w:tc>
        <w:tc>
          <w:tcPr>
            <w:tcW w:w="1710" w:type="dxa"/>
          </w:tcPr>
          <w:p w:rsidR="00436805" w:rsidRPr="00D63E6C" w:rsidRDefault="00436805" w:rsidP="00613E6A">
            <w:pPr>
              <w:spacing w:after="100"/>
              <w:jc w:val="center"/>
              <w:rPr>
                <w:rFonts w:cstheme="minorHAnsi"/>
                <w:bCs/>
                <w:color w:val="000000"/>
                <w:szCs w:val="22"/>
              </w:rPr>
            </w:pPr>
            <w:r w:rsidRPr="00D63E6C">
              <w:rPr>
                <w:rFonts w:cstheme="minorHAnsi"/>
                <w:bCs/>
                <w:color w:val="000000"/>
                <w:szCs w:val="22"/>
              </w:rPr>
              <w:t>Rs.541 per thousand</w:t>
            </w:r>
          </w:p>
        </w:tc>
      </w:tr>
      <w:tr w:rsidR="00436805" w:rsidRPr="00D63E6C" w:rsidTr="00613E6A">
        <w:trPr>
          <w:jc w:val="center"/>
        </w:trPr>
        <w:tc>
          <w:tcPr>
            <w:tcW w:w="450" w:type="dxa"/>
          </w:tcPr>
          <w:p w:rsidR="00436805" w:rsidRPr="00D63E6C" w:rsidRDefault="00436805" w:rsidP="00613E6A">
            <w:pPr>
              <w:spacing w:after="100"/>
              <w:rPr>
                <w:rFonts w:cstheme="minorHAnsi"/>
                <w:bCs/>
                <w:color w:val="000000"/>
                <w:szCs w:val="22"/>
              </w:rPr>
            </w:pPr>
          </w:p>
        </w:tc>
        <w:tc>
          <w:tcPr>
            <w:tcW w:w="540" w:type="dxa"/>
          </w:tcPr>
          <w:p w:rsidR="00436805" w:rsidRPr="00D63E6C" w:rsidRDefault="00436805" w:rsidP="00436805">
            <w:pPr>
              <w:pStyle w:val="ListParagraph"/>
              <w:numPr>
                <w:ilvl w:val="0"/>
                <w:numId w:val="26"/>
              </w:numPr>
              <w:spacing w:after="100"/>
              <w:jc w:val="center"/>
              <w:rPr>
                <w:rFonts w:cstheme="minorHAnsi"/>
                <w:bCs/>
                <w:color w:val="000000"/>
                <w:szCs w:val="22"/>
              </w:rPr>
            </w:pPr>
          </w:p>
        </w:tc>
        <w:tc>
          <w:tcPr>
            <w:tcW w:w="3706" w:type="dxa"/>
          </w:tcPr>
          <w:p w:rsidR="00436805" w:rsidRPr="00D63E6C" w:rsidRDefault="00436805" w:rsidP="00613E6A">
            <w:pPr>
              <w:spacing w:after="100"/>
              <w:jc w:val="both"/>
              <w:rPr>
                <w:rFonts w:cstheme="minorHAnsi"/>
                <w:bCs/>
                <w:color w:val="000000"/>
                <w:szCs w:val="22"/>
              </w:rPr>
            </w:pPr>
            <w:r w:rsidRPr="00D63E6C">
              <w:rPr>
                <w:rFonts w:cstheme="minorHAnsi"/>
                <w:bCs/>
                <w:color w:val="000000"/>
                <w:szCs w:val="22"/>
              </w:rPr>
              <w:t>Filter Cigarettes of length not exceeding 65mm</w:t>
            </w:r>
          </w:p>
        </w:tc>
        <w:tc>
          <w:tcPr>
            <w:tcW w:w="1620" w:type="dxa"/>
          </w:tcPr>
          <w:p w:rsidR="00436805" w:rsidRPr="00D63E6C" w:rsidRDefault="00436805" w:rsidP="00613E6A">
            <w:pPr>
              <w:spacing w:after="100"/>
              <w:jc w:val="center"/>
              <w:rPr>
                <w:rFonts w:cstheme="minorHAnsi"/>
                <w:bCs/>
                <w:color w:val="000000"/>
                <w:szCs w:val="22"/>
              </w:rPr>
            </w:pPr>
            <w:r w:rsidRPr="00D63E6C">
              <w:rPr>
                <w:rFonts w:cstheme="minorHAnsi"/>
                <w:bCs/>
                <w:color w:val="000000"/>
                <w:szCs w:val="22"/>
              </w:rPr>
              <w:t>Rs.215 per thousand</w:t>
            </w:r>
          </w:p>
        </w:tc>
        <w:tc>
          <w:tcPr>
            <w:tcW w:w="1710" w:type="dxa"/>
          </w:tcPr>
          <w:p w:rsidR="00436805" w:rsidRPr="00D63E6C" w:rsidRDefault="00436805" w:rsidP="00613E6A">
            <w:pPr>
              <w:spacing w:after="100"/>
              <w:jc w:val="center"/>
              <w:rPr>
                <w:rFonts w:cstheme="minorHAnsi"/>
                <w:bCs/>
                <w:color w:val="000000"/>
                <w:szCs w:val="22"/>
              </w:rPr>
            </w:pPr>
            <w:r w:rsidRPr="00D63E6C">
              <w:rPr>
                <w:rFonts w:cstheme="minorHAnsi"/>
                <w:bCs/>
                <w:color w:val="000000"/>
                <w:szCs w:val="22"/>
              </w:rPr>
              <w:t>Rs.311 per thousand</w:t>
            </w:r>
          </w:p>
        </w:tc>
      </w:tr>
      <w:tr w:rsidR="00436805" w:rsidRPr="00D63E6C" w:rsidTr="00613E6A">
        <w:trPr>
          <w:jc w:val="center"/>
        </w:trPr>
        <w:tc>
          <w:tcPr>
            <w:tcW w:w="450" w:type="dxa"/>
          </w:tcPr>
          <w:p w:rsidR="00436805" w:rsidRPr="00D63E6C" w:rsidRDefault="00436805" w:rsidP="00613E6A">
            <w:pPr>
              <w:spacing w:after="100"/>
              <w:rPr>
                <w:rFonts w:cstheme="minorHAnsi"/>
                <w:bCs/>
                <w:color w:val="000000"/>
                <w:szCs w:val="22"/>
              </w:rPr>
            </w:pPr>
          </w:p>
        </w:tc>
        <w:tc>
          <w:tcPr>
            <w:tcW w:w="540" w:type="dxa"/>
          </w:tcPr>
          <w:p w:rsidR="00436805" w:rsidRPr="00D63E6C" w:rsidRDefault="00436805" w:rsidP="00436805">
            <w:pPr>
              <w:pStyle w:val="ListParagraph"/>
              <w:numPr>
                <w:ilvl w:val="0"/>
                <w:numId w:val="26"/>
              </w:numPr>
              <w:spacing w:after="100"/>
              <w:jc w:val="center"/>
              <w:rPr>
                <w:rFonts w:cstheme="minorHAnsi"/>
                <w:bCs/>
                <w:color w:val="000000"/>
                <w:szCs w:val="22"/>
              </w:rPr>
            </w:pPr>
          </w:p>
        </w:tc>
        <w:tc>
          <w:tcPr>
            <w:tcW w:w="3706" w:type="dxa"/>
          </w:tcPr>
          <w:p w:rsidR="00436805" w:rsidRPr="00D63E6C" w:rsidRDefault="00436805" w:rsidP="00613E6A">
            <w:pPr>
              <w:spacing w:after="100"/>
              <w:jc w:val="both"/>
              <w:rPr>
                <w:rFonts w:cstheme="minorHAnsi"/>
                <w:bCs/>
                <w:color w:val="000000"/>
                <w:szCs w:val="22"/>
              </w:rPr>
            </w:pPr>
            <w:r w:rsidRPr="00D63E6C">
              <w:rPr>
                <w:rFonts w:cstheme="minorHAnsi"/>
                <w:bCs/>
                <w:color w:val="000000"/>
                <w:szCs w:val="22"/>
              </w:rPr>
              <w:t>Filter Cigarettes of length exceeding 65mm but not exceeding 70mm</w:t>
            </w:r>
          </w:p>
        </w:tc>
        <w:tc>
          <w:tcPr>
            <w:tcW w:w="1620" w:type="dxa"/>
          </w:tcPr>
          <w:p w:rsidR="00436805" w:rsidRPr="00D63E6C" w:rsidRDefault="00436805" w:rsidP="00613E6A">
            <w:pPr>
              <w:spacing w:after="100"/>
              <w:jc w:val="center"/>
              <w:rPr>
                <w:rFonts w:cstheme="minorHAnsi"/>
                <w:bCs/>
                <w:color w:val="000000"/>
                <w:szCs w:val="22"/>
              </w:rPr>
            </w:pPr>
            <w:r w:rsidRPr="00D63E6C">
              <w:rPr>
                <w:rFonts w:cstheme="minorHAnsi"/>
                <w:bCs/>
                <w:color w:val="000000"/>
                <w:szCs w:val="22"/>
              </w:rPr>
              <w:t>Rs.260 per thousand</w:t>
            </w:r>
          </w:p>
        </w:tc>
        <w:tc>
          <w:tcPr>
            <w:tcW w:w="1710" w:type="dxa"/>
            <w:tcBorders>
              <w:bottom w:val="single" w:sz="4" w:space="0" w:color="000000"/>
            </w:tcBorders>
          </w:tcPr>
          <w:p w:rsidR="00436805" w:rsidRPr="00D63E6C" w:rsidRDefault="00436805" w:rsidP="00613E6A">
            <w:pPr>
              <w:spacing w:after="100"/>
              <w:jc w:val="center"/>
              <w:rPr>
                <w:rFonts w:cstheme="minorHAnsi"/>
                <w:bCs/>
                <w:color w:val="000000"/>
                <w:szCs w:val="22"/>
              </w:rPr>
            </w:pPr>
            <w:r w:rsidRPr="00D63E6C">
              <w:rPr>
                <w:rFonts w:cstheme="minorHAnsi"/>
                <w:bCs/>
                <w:color w:val="000000"/>
                <w:szCs w:val="22"/>
              </w:rPr>
              <w:t>Rs.386 per thousand</w:t>
            </w:r>
          </w:p>
        </w:tc>
      </w:tr>
      <w:tr w:rsidR="00436805" w:rsidRPr="00D63E6C" w:rsidTr="00613E6A">
        <w:trPr>
          <w:jc w:val="center"/>
        </w:trPr>
        <w:tc>
          <w:tcPr>
            <w:tcW w:w="450" w:type="dxa"/>
          </w:tcPr>
          <w:p w:rsidR="00436805" w:rsidRPr="00D63E6C" w:rsidRDefault="00436805" w:rsidP="00613E6A">
            <w:pPr>
              <w:spacing w:after="100"/>
              <w:rPr>
                <w:rFonts w:cstheme="minorHAnsi"/>
                <w:bCs/>
                <w:color w:val="000000"/>
                <w:szCs w:val="22"/>
              </w:rPr>
            </w:pPr>
          </w:p>
        </w:tc>
        <w:tc>
          <w:tcPr>
            <w:tcW w:w="540" w:type="dxa"/>
          </w:tcPr>
          <w:p w:rsidR="00436805" w:rsidRPr="00D63E6C" w:rsidRDefault="00436805" w:rsidP="00436805">
            <w:pPr>
              <w:pStyle w:val="ListParagraph"/>
              <w:numPr>
                <w:ilvl w:val="0"/>
                <w:numId w:val="26"/>
              </w:numPr>
              <w:spacing w:after="100"/>
              <w:jc w:val="center"/>
              <w:rPr>
                <w:rFonts w:cstheme="minorHAnsi"/>
                <w:bCs/>
                <w:color w:val="000000"/>
                <w:szCs w:val="22"/>
              </w:rPr>
            </w:pPr>
          </w:p>
        </w:tc>
        <w:tc>
          <w:tcPr>
            <w:tcW w:w="3706" w:type="dxa"/>
          </w:tcPr>
          <w:p w:rsidR="00436805" w:rsidRPr="00D63E6C" w:rsidRDefault="00436805" w:rsidP="00613E6A">
            <w:pPr>
              <w:spacing w:after="100"/>
              <w:jc w:val="both"/>
              <w:rPr>
                <w:rFonts w:cstheme="minorHAnsi"/>
                <w:bCs/>
                <w:color w:val="000000"/>
                <w:szCs w:val="22"/>
              </w:rPr>
            </w:pPr>
            <w:r w:rsidRPr="00D63E6C">
              <w:rPr>
                <w:rFonts w:cstheme="minorHAnsi"/>
                <w:bCs/>
                <w:color w:val="000000"/>
                <w:szCs w:val="22"/>
              </w:rPr>
              <w:t>Filter Cigarettes of length exceeding 70mm but not exceeding 75mm</w:t>
            </w:r>
          </w:p>
        </w:tc>
        <w:tc>
          <w:tcPr>
            <w:tcW w:w="1620" w:type="dxa"/>
          </w:tcPr>
          <w:p w:rsidR="00436805" w:rsidRPr="00D63E6C" w:rsidRDefault="00436805" w:rsidP="00613E6A">
            <w:pPr>
              <w:spacing w:after="100"/>
              <w:jc w:val="center"/>
              <w:rPr>
                <w:rFonts w:cstheme="minorHAnsi"/>
                <w:bCs/>
                <w:color w:val="000000"/>
                <w:szCs w:val="22"/>
              </w:rPr>
            </w:pPr>
            <w:r w:rsidRPr="00D63E6C">
              <w:rPr>
                <w:rFonts w:cstheme="minorHAnsi"/>
                <w:bCs/>
                <w:color w:val="000000"/>
                <w:szCs w:val="22"/>
              </w:rPr>
              <w:t>Rs.370 per thousand</w:t>
            </w:r>
          </w:p>
        </w:tc>
        <w:tc>
          <w:tcPr>
            <w:tcW w:w="1710" w:type="dxa"/>
            <w:tcBorders>
              <w:right w:val="nil"/>
            </w:tcBorders>
          </w:tcPr>
          <w:p w:rsidR="00436805" w:rsidRPr="00D63E6C" w:rsidRDefault="00436805" w:rsidP="00613E6A">
            <w:pPr>
              <w:spacing w:after="100"/>
              <w:jc w:val="center"/>
              <w:rPr>
                <w:rFonts w:cstheme="minorHAnsi"/>
                <w:bCs/>
                <w:color w:val="000000"/>
                <w:szCs w:val="22"/>
              </w:rPr>
            </w:pPr>
            <w:r w:rsidRPr="00D63E6C">
              <w:rPr>
                <w:rFonts w:cstheme="minorHAnsi"/>
                <w:bCs/>
                <w:color w:val="000000"/>
                <w:szCs w:val="22"/>
              </w:rPr>
              <w:t>Rs.541 per thousand</w:t>
            </w:r>
          </w:p>
        </w:tc>
      </w:tr>
      <w:tr w:rsidR="00436805" w:rsidRPr="00D63E6C" w:rsidTr="00613E6A">
        <w:trPr>
          <w:jc w:val="center"/>
        </w:trPr>
        <w:tc>
          <w:tcPr>
            <w:tcW w:w="450" w:type="dxa"/>
          </w:tcPr>
          <w:p w:rsidR="00436805" w:rsidRPr="00D63E6C" w:rsidRDefault="00436805" w:rsidP="00613E6A">
            <w:pPr>
              <w:spacing w:after="100"/>
              <w:rPr>
                <w:rFonts w:cstheme="minorHAnsi"/>
                <w:bCs/>
                <w:color w:val="000000"/>
                <w:szCs w:val="22"/>
              </w:rPr>
            </w:pPr>
          </w:p>
        </w:tc>
        <w:tc>
          <w:tcPr>
            <w:tcW w:w="540" w:type="dxa"/>
          </w:tcPr>
          <w:p w:rsidR="00436805" w:rsidRPr="00D63E6C" w:rsidRDefault="00436805" w:rsidP="00436805">
            <w:pPr>
              <w:pStyle w:val="ListParagraph"/>
              <w:numPr>
                <w:ilvl w:val="0"/>
                <w:numId w:val="26"/>
              </w:numPr>
              <w:spacing w:after="100"/>
              <w:jc w:val="center"/>
              <w:rPr>
                <w:rFonts w:cstheme="minorHAnsi"/>
                <w:bCs/>
                <w:color w:val="000000"/>
                <w:szCs w:val="22"/>
              </w:rPr>
            </w:pPr>
          </w:p>
        </w:tc>
        <w:tc>
          <w:tcPr>
            <w:tcW w:w="3706" w:type="dxa"/>
          </w:tcPr>
          <w:p w:rsidR="00436805" w:rsidRPr="00D63E6C" w:rsidRDefault="00436805" w:rsidP="00613E6A">
            <w:pPr>
              <w:spacing w:after="100"/>
              <w:jc w:val="both"/>
              <w:rPr>
                <w:rFonts w:cstheme="minorHAnsi"/>
                <w:bCs/>
                <w:color w:val="000000"/>
                <w:szCs w:val="22"/>
              </w:rPr>
            </w:pPr>
            <w:r w:rsidRPr="00D63E6C">
              <w:rPr>
                <w:rFonts w:cstheme="minorHAnsi"/>
                <w:bCs/>
                <w:color w:val="000000"/>
                <w:szCs w:val="22"/>
              </w:rPr>
              <w:t>Other Cigarettes</w:t>
            </w:r>
          </w:p>
        </w:tc>
        <w:tc>
          <w:tcPr>
            <w:tcW w:w="1620" w:type="dxa"/>
          </w:tcPr>
          <w:p w:rsidR="00436805" w:rsidRPr="00D63E6C" w:rsidRDefault="00436805" w:rsidP="00613E6A">
            <w:pPr>
              <w:spacing w:after="100"/>
              <w:jc w:val="center"/>
              <w:rPr>
                <w:rFonts w:cstheme="minorHAnsi"/>
                <w:bCs/>
                <w:color w:val="000000"/>
                <w:szCs w:val="22"/>
              </w:rPr>
            </w:pPr>
            <w:r w:rsidRPr="00D63E6C">
              <w:rPr>
                <w:rFonts w:cstheme="minorHAnsi"/>
                <w:bCs/>
                <w:color w:val="000000"/>
                <w:szCs w:val="22"/>
              </w:rPr>
              <w:t>Rs.560 per thousand</w:t>
            </w:r>
          </w:p>
        </w:tc>
        <w:tc>
          <w:tcPr>
            <w:tcW w:w="1710" w:type="dxa"/>
            <w:tcBorders>
              <w:right w:val="nil"/>
            </w:tcBorders>
          </w:tcPr>
          <w:p w:rsidR="00436805" w:rsidRPr="00D63E6C" w:rsidRDefault="00436805" w:rsidP="00613E6A">
            <w:pPr>
              <w:spacing w:after="100"/>
              <w:jc w:val="center"/>
              <w:rPr>
                <w:rFonts w:cstheme="minorHAnsi"/>
                <w:bCs/>
                <w:color w:val="000000"/>
                <w:szCs w:val="22"/>
              </w:rPr>
            </w:pPr>
            <w:r w:rsidRPr="00D63E6C">
              <w:rPr>
                <w:rFonts w:cstheme="minorHAnsi"/>
                <w:bCs/>
                <w:color w:val="000000"/>
                <w:szCs w:val="22"/>
              </w:rPr>
              <w:t>Rs.811 per thousand</w:t>
            </w:r>
          </w:p>
        </w:tc>
      </w:tr>
      <w:tr w:rsidR="00436805" w:rsidRPr="00D63E6C" w:rsidTr="00613E6A">
        <w:trPr>
          <w:jc w:val="center"/>
        </w:trPr>
        <w:tc>
          <w:tcPr>
            <w:tcW w:w="450" w:type="dxa"/>
          </w:tcPr>
          <w:p w:rsidR="00436805" w:rsidRPr="00D63E6C" w:rsidRDefault="00436805" w:rsidP="00613E6A">
            <w:pPr>
              <w:spacing w:after="100"/>
              <w:rPr>
                <w:rFonts w:cstheme="minorHAnsi"/>
                <w:bCs/>
                <w:color w:val="000000"/>
                <w:szCs w:val="22"/>
              </w:rPr>
            </w:pPr>
          </w:p>
        </w:tc>
        <w:tc>
          <w:tcPr>
            <w:tcW w:w="540" w:type="dxa"/>
          </w:tcPr>
          <w:p w:rsidR="00436805" w:rsidRPr="00D63E6C" w:rsidRDefault="00436805" w:rsidP="00436805">
            <w:pPr>
              <w:pStyle w:val="ListParagraph"/>
              <w:numPr>
                <w:ilvl w:val="0"/>
                <w:numId w:val="26"/>
              </w:numPr>
              <w:spacing w:after="100"/>
              <w:jc w:val="center"/>
              <w:rPr>
                <w:rFonts w:cstheme="minorHAnsi"/>
                <w:bCs/>
                <w:color w:val="000000"/>
                <w:szCs w:val="22"/>
              </w:rPr>
            </w:pPr>
          </w:p>
        </w:tc>
        <w:tc>
          <w:tcPr>
            <w:tcW w:w="3706" w:type="dxa"/>
          </w:tcPr>
          <w:p w:rsidR="00436805" w:rsidRPr="00D63E6C" w:rsidRDefault="00436805" w:rsidP="00613E6A">
            <w:pPr>
              <w:spacing w:after="100"/>
              <w:jc w:val="both"/>
              <w:rPr>
                <w:rFonts w:cstheme="minorHAnsi"/>
                <w:bCs/>
                <w:color w:val="000000"/>
                <w:szCs w:val="22"/>
              </w:rPr>
            </w:pPr>
            <w:r w:rsidRPr="00D63E6C">
              <w:rPr>
                <w:rFonts w:cstheme="minorHAnsi"/>
                <w:bCs/>
                <w:color w:val="000000"/>
                <w:szCs w:val="22"/>
              </w:rPr>
              <w:t>Chewing tobacco (including filter khaini)</w:t>
            </w:r>
          </w:p>
        </w:tc>
        <w:tc>
          <w:tcPr>
            <w:tcW w:w="1620" w:type="dxa"/>
          </w:tcPr>
          <w:p w:rsidR="00436805" w:rsidRPr="00D63E6C" w:rsidRDefault="00436805" w:rsidP="00613E6A">
            <w:pPr>
              <w:spacing w:after="100"/>
              <w:jc w:val="center"/>
              <w:rPr>
                <w:rFonts w:cstheme="minorHAnsi"/>
                <w:bCs/>
                <w:color w:val="000000"/>
                <w:szCs w:val="22"/>
              </w:rPr>
            </w:pPr>
            <w:r w:rsidRPr="00D63E6C">
              <w:rPr>
                <w:rFonts w:cstheme="minorHAnsi"/>
                <w:bCs/>
                <w:color w:val="000000"/>
                <w:szCs w:val="22"/>
              </w:rPr>
              <w:t>6%</w:t>
            </w:r>
          </w:p>
        </w:tc>
        <w:tc>
          <w:tcPr>
            <w:tcW w:w="1710" w:type="dxa"/>
            <w:tcBorders>
              <w:right w:val="nil"/>
            </w:tcBorders>
          </w:tcPr>
          <w:p w:rsidR="00436805" w:rsidRPr="00D63E6C" w:rsidRDefault="00436805" w:rsidP="00613E6A">
            <w:pPr>
              <w:spacing w:after="100"/>
              <w:jc w:val="center"/>
              <w:rPr>
                <w:rFonts w:cstheme="minorHAnsi"/>
                <w:bCs/>
                <w:color w:val="000000"/>
                <w:szCs w:val="22"/>
              </w:rPr>
            </w:pPr>
            <w:r w:rsidRPr="00D63E6C">
              <w:rPr>
                <w:rFonts w:cstheme="minorHAnsi"/>
                <w:bCs/>
                <w:color w:val="000000"/>
                <w:szCs w:val="22"/>
              </w:rPr>
              <w:t>12%</w:t>
            </w:r>
          </w:p>
        </w:tc>
      </w:tr>
      <w:tr w:rsidR="00436805" w:rsidRPr="00D63E6C" w:rsidTr="00613E6A">
        <w:trPr>
          <w:jc w:val="center"/>
        </w:trPr>
        <w:tc>
          <w:tcPr>
            <w:tcW w:w="450" w:type="dxa"/>
          </w:tcPr>
          <w:p w:rsidR="00436805" w:rsidRPr="00D63E6C" w:rsidRDefault="00436805" w:rsidP="00613E6A">
            <w:pPr>
              <w:spacing w:after="100"/>
              <w:rPr>
                <w:rFonts w:cstheme="minorHAnsi"/>
                <w:bCs/>
                <w:color w:val="000000"/>
                <w:szCs w:val="22"/>
              </w:rPr>
            </w:pPr>
          </w:p>
        </w:tc>
        <w:tc>
          <w:tcPr>
            <w:tcW w:w="540" w:type="dxa"/>
          </w:tcPr>
          <w:p w:rsidR="00436805" w:rsidRPr="00D63E6C" w:rsidRDefault="00436805" w:rsidP="00436805">
            <w:pPr>
              <w:pStyle w:val="ListParagraph"/>
              <w:numPr>
                <w:ilvl w:val="0"/>
                <w:numId w:val="26"/>
              </w:numPr>
              <w:spacing w:after="100"/>
              <w:jc w:val="center"/>
              <w:rPr>
                <w:rFonts w:cstheme="minorHAnsi"/>
                <w:bCs/>
                <w:color w:val="000000"/>
                <w:szCs w:val="22"/>
              </w:rPr>
            </w:pPr>
          </w:p>
        </w:tc>
        <w:tc>
          <w:tcPr>
            <w:tcW w:w="3706" w:type="dxa"/>
          </w:tcPr>
          <w:p w:rsidR="00436805" w:rsidRPr="00D63E6C" w:rsidRDefault="00436805" w:rsidP="00613E6A">
            <w:pPr>
              <w:spacing w:after="100"/>
              <w:jc w:val="both"/>
              <w:rPr>
                <w:rFonts w:cstheme="minorHAnsi"/>
                <w:bCs/>
                <w:color w:val="000000"/>
                <w:szCs w:val="22"/>
              </w:rPr>
            </w:pPr>
            <w:r w:rsidRPr="00D63E6C">
              <w:rPr>
                <w:rFonts w:cstheme="minorHAnsi"/>
                <w:bCs/>
                <w:color w:val="000000"/>
                <w:szCs w:val="22"/>
              </w:rPr>
              <w:t>Jarda scented tobacco</w:t>
            </w:r>
          </w:p>
        </w:tc>
        <w:tc>
          <w:tcPr>
            <w:tcW w:w="1620" w:type="dxa"/>
          </w:tcPr>
          <w:p w:rsidR="00436805" w:rsidRPr="00D63E6C" w:rsidRDefault="00436805" w:rsidP="00613E6A">
            <w:pPr>
              <w:spacing w:after="100"/>
              <w:jc w:val="center"/>
              <w:rPr>
                <w:rFonts w:cstheme="minorHAnsi"/>
                <w:bCs/>
                <w:color w:val="000000"/>
                <w:szCs w:val="22"/>
              </w:rPr>
            </w:pPr>
            <w:r w:rsidRPr="00D63E6C">
              <w:rPr>
                <w:rFonts w:cstheme="minorHAnsi"/>
                <w:bCs/>
                <w:color w:val="000000"/>
                <w:szCs w:val="22"/>
              </w:rPr>
              <w:t>6%</w:t>
            </w:r>
          </w:p>
        </w:tc>
        <w:tc>
          <w:tcPr>
            <w:tcW w:w="1710" w:type="dxa"/>
            <w:tcBorders>
              <w:right w:val="nil"/>
            </w:tcBorders>
          </w:tcPr>
          <w:p w:rsidR="00436805" w:rsidRPr="00D63E6C" w:rsidRDefault="00436805" w:rsidP="00613E6A">
            <w:pPr>
              <w:spacing w:after="100"/>
              <w:jc w:val="center"/>
              <w:rPr>
                <w:rFonts w:cstheme="minorHAnsi"/>
                <w:bCs/>
                <w:color w:val="000000"/>
                <w:szCs w:val="22"/>
              </w:rPr>
            </w:pPr>
            <w:r w:rsidRPr="00D63E6C">
              <w:rPr>
                <w:rFonts w:cstheme="minorHAnsi"/>
                <w:bCs/>
                <w:color w:val="000000"/>
                <w:szCs w:val="22"/>
              </w:rPr>
              <w:t>12%</w:t>
            </w:r>
          </w:p>
        </w:tc>
      </w:tr>
      <w:tr w:rsidR="00436805" w:rsidRPr="00D63E6C" w:rsidTr="00613E6A">
        <w:trPr>
          <w:jc w:val="center"/>
        </w:trPr>
        <w:tc>
          <w:tcPr>
            <w:tcW w:w="450" w:type="dxa"/>
          </w:tcPr>
          <w:p w:rsidR="00436805" w:rsidRPr="00D63E6C" w:rsidRDefault="00436805" w:rsidP="00613E6A">
            <w:pPr>
              <w:rPr>
                <w:rFonts w:cstheme="minorHAnsi"/>
                <w:bCs/>
                <w:color w:val="000000"/>
                <w:szCs w:val="22"/>
              </w:rPr>
            </w:pPr>
          </w:p>
        </w:tc>
        <w:tc>
          <w:tcPr>
            <w:tcW w:w="540" w:type="dxa"/>
          </w:tcPr>
          <w:p w:rsidR="00436805" w:rsidRPr="00D63E6C" w:rsidRDefault="00436805" w:rsidP="00436805">
            <w:pPr>
              <w:pStyle w:val="ListParagraph"/>
              <w:numPr>
                <w:ilvl w:val="0"/>
                <w:numId w:val="26"/>
              </w:numPr>
              <w:jc w:val="center"/>
              <w:rPr>
                <w:rFonts w:cstheme="minorHAnsi"/>
                <w:bCs/>
                <w:color w:val="000000"/>
                <w:szCs w:val="22"/>
              </w:rPr>
            </w:pPr>
          </w:p>
        </w:tc>
        <w:tc>
          <w:tcPr>
            <w:tcW w:w="3706" w:type="dxa"/>
          </w:tcPr>
          <w:p w:rsidR="00436805" w:rsidRPr="00D63E6C" w:rsidRDefault="00436805" w:rsidP="00613E6A">
            <w:pPr>
              <w:jc w:val="both"/>
              <w:rPr>
                <w:rFonts w:cstheme="minorHAnsi"/>
                <w:bCs/>
                <w:color w:val="000000"/>
                <w:szCs w:val="22"/>
              </w:rPr>
            </w:pPr>
            <w:r w:rsidRPr="00D63E6C">
              <w:rPr>
                <w:rFonts w:cstheme="minorHAnsi"/>
                <w:bCs/>
                <w:color w:val="000000"/>
                <w:szCs w:val="22"/>
              </w:rPr>
              <w:t>Pan Masala containing Tobacco (Gutkha)</w:t>
            </w:r>
          </w:p>
        </w:tc>
        <w:tc>
          <w:tcPr>
            <w:tcW w:w="162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6%</w:t>
            </w:r>
          </w:p>
        </w:tc>
        <w:tc>
          <w:tcPr>
            <w:tcW w:w="1710" w:type="dxa"/>
            <w:tcBorders>
              <w:right w:val="nil"/>
            </w:tcBorders>
          </w:tcPr>
          <w:p w:rsidR="00436805" w:rsidRPr="00D63E6C" w:rsidRDefault="00436805" w:rsidP="00613E6A">
            <w:pPr>
              <w:jc w:val="center"/>
              <w:rPr>
                <w:rFonts w:cstheme="minorHAnsi"/>
                <w:bCs/>
                <w:color w:val="000000"/>
                <w:szCs w:val="22"/>
              </w:rPr>
            </w:pPr>
            <w:r w:rsidRPr="00D63E6C">
              <w:rPr>
                <w:rFonts w:cstheme="minorHAnsi"/>
                <w:bCs/>
                <w:color w:val="000000"/>
                <w:szCs w:val="22"/>
              </w:rPr>
              <w:t>12%</w:t>
            </w:r>
          </w:p>
        </w:tc>
      </w:tr>
    </w:tbl>
    <w:p w:rsidR="00436805" w:rsidRPr="00D63E6C" w:rsidRDefault="00436805" w:rsidP="00436805">
      <w:pPr>
        <w:jc w:val="both"/>
        <w:rPr>
          <w:rFonts w:cstheme="minorHAnsi"/>
          <w:b/>
        </w:rPr>
      </w:pPr>
    </w:p>
    <w:p w:rsidR="00436805" w:rsidRPr="00D63E6C" w:rsidRDefault="00436805" w:rsidP="00436805">
      <w:pPr>
        <w:ind w:firstLine="450"/>
        <w:rPr>
          <w:rFonts w:cstheme="minorHAnsi"/>
          <w:b/>
          <w:bCs/>
          <w:color w:val="000000"/>
          <w:u w:val="single"/>
        </w:rPr>
      </w:pPr>
      <w:r w:rsidRPr="00D63E6C">
        <w:rPr>
          <w:rFonts w:cstheme="minorHAnsi"/>
          <w:b/>
          <w:bCs/>
          <w:color w:val="000000"/>
          <w:u w:val="single"/>
        </w:rPr>
        <w:t>SERVICE TAX</w:t>
      </w:r>
    </w:p>
    <w:p w:rsidR="00436805" w:rsidRPr="00D63E6C" w:rsidRDefault="00436805" w:rsidP="00436805">
      <w:pPr>
        <w:jc w:val="both"/>
        <w:rPr>
          <w:rFonts w:cstheme="minorHAnsi"/>
          <w:bCs/>
          <w:color w:val="000000"/>
        </w:rPr>
      </w:pPr>
    </w:p>
    <w:tbl>
      <w:tblPr>
        <w:tblStyle w:val="TableGrid"/>
        <w:tblW w:w="8010" w:type="dxa"/>
        <w:tblInd w:w="108" w:type="dxa"/>
        <w:tblLayout w:type="fixed"/>
        <w:tblLook w:val="04A0" w:firstRow="1" w:lastRow="0" w:firstColumn="1" w:lastColumn="0" w:noHBand="0" w:noVBand="1"/>
      </w:tblPr>
      <w:tblGrid>
        <w:gridCol w:w="450"/>
        <w:gridCol w:w="540"/>
        <w:gridCol w:w="4860"/>
        <w:gridCol w:w="990"/>
        <w:gridCol w:w="1170"/>
      </w:tblGrid>
      <w:tr w:rsidR="00436805" w:rsidRPr="00D63E6C" w:rsidTr="00613E6A">
        <w:trPr>
          <w:trHeight w:val="485"/>
        </w:trPr>
        <w:tc>
          <w:tcPr>
            <w:tcW w:w="450" w:type="dxa"/>
          </w:tcPr>
          <w:p w:rsidR="00436805" w:rsidRPr="00D63E6C" w:rsidRDefault="00436805" w:rsidP="00613E6A">
            <w:pPr>
              <w:jc w:val="center"/>
              <w:rPr>
                <w:rFonts w:cstheme="minorHAnsi"/>
                <w:b/>
                <w:bCs/>
                <w:color w:val="000000"/>
                <w:szCs w:val="22"/>
              </w:rPr>
            </w:pPr>
          </w:p>
        </w:tc>
        <w:tc>
          <w:tcPr>
            <w:tcW w:w="540" w:type="dxa"/>
            <w:vAlign w:val="center"/>
          </w:tcPr>
          <w:p w:rsidR="00436805" w:rsidRPr="00D63E6C" w:rsidRDefault="00436805" w:rsidP="00613E6A">
            <w:pPr>
              <w:jc w:val="center"/>
              <w:rPr>
                <w:rFonts w:cstheme="minorHAnsi"/>
                <w:b/>
                <w:bCs/>
                <w:color w:val="000000"/>
                <w:szCs w:val="22"/>
              </w:rPr>
            </w:pPr>
            <w:r w:rsidRPr="00D63E6C">
              <w:rPr>
                <w:rFonts w:cstheme="minorHAnsi"/>
                <w:b/>
                <w:bCs/>
                <w:color w:val="000000"/>
                <w:szCs w:val="22"/>
              </w:rPr>
              <w:t>S.</w:t>
            </w:r>
          </w:p>
          <w:p w:rsidR="00436805" w:rsidRPr="00D63E6C" w:rsidRDefault="00436805" w:rsidP="00613E6A">
            <w:pPr>
              <w:jc w:val="center"/>
              <w:rPr>
                <w:rFonts w:cstheme="minorHAnsi"/>
                <w:b/>
                <w:bCs/>
                <w:color w:val="000000"/>
                <w:szCs w:val="22"/>
              </w:rPr>
            </w:pPr>
            <w:r w:rsidRPr="00D63E6C">
              <w:rPr>
                <w:rFonts w:cstheme="minorHAnsi"/>
                <w:b/>
                <w:bCs/>
                <w:color w:val="000000"/>
                <w:szCs w:val="22"/>
              </w:rPr>
              <w:t>No.</w:t>
            </w:r>
          </w:p>
        </w:tc>
        <w:tc>
          <w:tcPr>
            <w:tcW w:w="4860" w:type="dxa"/>
            <w:vAlign w:val="center"/>
          </w:tcPr>
          <w:p w:rsidR="00436805" w:rsidRPr="00D63E6C" w:rsidRDefault="00436805" w:rsidP="00613E6A">
            <w:pPr>
              <w:jc w:val="center"/>
              <w:rPr>
                <w:rFonts w:cstheme="minorHAnsi"/>
                <w:b/>
                <w:bCs/>
                <w:color w:val="000000"/>
                <w:szCs w:val="22"/>
              </w:rPr>
            </w:pPr>
            <w:r w:rsidRPr="00D63E6C">
              <w:rPr>
                <w:rFonts w:cstheme="minorHAnsi"/>
                <w:b/>
                <w:bCs/>
                <w:color w:val="000000"/>
                <w:szCs w:val="22"/>
              </w:rPr>
              <w:t>Changes</w:t>
            </w:r>
          </w:p>
        </w:tc>
        <w:tc>
          <w:tcPr>
            <w:tcW w:w="990" w:type="dxa"/>
            <w:vAlign w:val="center"/>
          </w:tcPr>
          <w:p w:rsidR="00436805" w:rsidRPr="00D63E6C" w:rsidRDefault="00436805" w:rsidP="00613E6A">
            <w:pPr>
              <w:jc w:val="center"/>
              <w:rPr>
                <w:rFonts w:cstheme="minorHAnsi"/>
                <w:b/>
                <w:bCs/>
                <w:color w:val="000000"/>
                <w:szCs w:val="22"/>
              </w:rPr>
            </w:pPr>
            <w:r w:rsidRPr="00D63E6C">
              <w:rPr>
                <w:rFonts w:cstheme="minorHAnsi"/>
                <w:b/>
                <w:bCs/>
                <w:color w:val="000000"/>
                <w:szCs w:val="22"/>
              </w:rPr>
              <w:t>Existing</w:t>
            </w:r>
          </w:p>
        </w:tc>
        <w:tc>
          <w:tcPr>
            <w:tcW w:w="1170" w:type="dxa"/>
            <w:vAlign w:val="center"/>
          </w:tcPr>
          <w:p w:rsidR="00436805" w:rsidRPr="00D63E6C" w:rsidRDefault="00436805" w:rsidP="00613E6A">
            <w:pPr>
              <w:jc w:val="center"/>
              <w:rPr>
                <w:rFonts w:cstheme="minorHAnsi"/>
                <w:b/>
                <w:bCs/>
                <w:color w:val="000000"/>
                <w:szCs w:val="22"/>
              </w:rPr>
            </w:pPr>
            <w:r w:rsidRPr="00D63E6C">
              <w:rPr>
                <w:rFonts w:cstheme="minorHAnsi"/>
                <w:b/>
                <w:bCs/>
                <w:color w:val="000000"/>
                <w:szCs w:val="22"/>
              </w:rPr>
              <w:t>Proposed</w:t>
            </w:r>
          </w:p>
        </w:tc>
      </w:tr>
      <w:tr w:rsidR="00436805" w:rsidRPr="00D63E6C" w:rsidTr="00613E6A">
        <w:trPr>
          <w:trHeight w:val="485"/>
        </w:trPr>
        <w:tc>
          <w:tcPr>
            <w:tcW w:w="450" w:type="dxa"/>
          </w:tcPr>
          <w:p w:rsidR="00436805" w:rsidRPr="00D63E6C" w:rsidRDefault="00436805" w:rsidP="00613E6A">
            <w:pPr>
              <w:rPr>
                <w:rFonts w:cstheme="minorHAnsi"/>
                <w:b/>
                <w:bCs/>
                <w:color w:val="000000"/>
                <w:szCs w:val="22"/>
              </w:rPr>
            </w:pPr>
            <w:r w:rsidRPr="00D63E6C">
              <w:rPr>
                <w:rFonts w:cstheme="minorHAnsi"/>
                <w:b/>
                <w:bCs/>
                <w:color w:val="000000"/>
                <w:szCs w:val="22"/>
              </w:rPr>
              <w:t>A.</w:t>
            </w:r>
          </w:p>
        </w:tc>
        <w:tc>
          <w:tcPr>
            <w:tcW w:w="7560" w:type="dxa"/>
            <w:gridSpan w:val="4"/>
          </w:tcPr>
          <w:p w:rsidR="00436805" w:rsidRPr="00D63E6C" w:rsidRDefault="00436805" w:rsidP="00613E6A">
            <w:pPr>
              <w:rPr>
                <w:rFonts w:cstheme="minorHAnsi"/>
                <w:b/>
                <w:bCs/>
                <w:color w:val="000000"/>
                <w:szCs w:val="22"/>
              </w:rPr>
            </w:pPr>
            <w:r w:rsidRPr="00D63E6C">
              <w:rPr>
                <w:rFonts w:cstheme="minorHAnsi"/>
                <w:b/>
                <w:bCs/>
                <w:color w:val="000000"/>
                <w:szCs w:val="22"/>
              </w:rPr>
              <w:t>Relief to the armed forces of the Union from service tax</w:t>
            </w:r>
          </w:p>
        </w:tc>
      </w:tr>
      <w:tr w:rsidR="00436805" w:rsidRPr="00D63E6C" w:rsidTr="00613E6A">
        <w:trPr>
          <w:trHeight w:val="485"/>
        </w:trPr>
        <w:tc>
          <w:tcPr>
            <w:tcW w:w="450" w:type="dxa"/>
          </w:tcPr>
          <w:p w:rsidR="00436805" w:rsidRPr="00D63E6C" w:rsidRDefault="00436805" w:rsidP="00613E6A">
            <w:pPr>
              <w:jc w:val="center"/>
              <w:rPr>
                <w:rFonts w:cstheme="minorHAnsi"/>
                <w:bCs/>
                <w:color w:val="000000"/>
                <w:szCs w:val="22"/>
              </w:rPr>
            </w:pPr>
          </w:p>
        </w:tc>
        <w:tc>
          <w:tcPr>
            <w:tcW w:w="54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1.</w:t>
            </w:r>
          </w:p>
        </w:tc>
        <w:tc>
          <w:tcPr>
            <w:tcW w:w="4860" w:type="dxa"/>
          </w:tcPr>
          <w:p w:rsidR="00436805" w:rsidRPr="00D63E6C" w:rsidRDefault="00436805" w:rsidP="00613E6A">
            <w:pPr>
              <w:jc w:val="both"/>
              <w:rPr>
                <w:rFonts w:cstheme="minorHAnsi"/>
                <w:bCs/>
                <w:color w:val="000000"/>
                <w:szCs w:val="22"/>
              </w:rPr>
            </w:pPr>
            <w:r w:rsidRPr="00D63E6C">
              <w:rPr>
                <w:rFonts w:cstheme="minorHAnsi"/>
                <w:bCs/>
                <w:color w:val="000000"/>
                <w:szCs w:val="22"/>
              </w:rPr>
              <w:t>Services provided or agreed to be provided by the Army, Naval and Air Force Group Insurance Funds by way of life insurance to members of the Army, Navy and Air Force under the Group Insurance Schemes of the Central Government is being exempted from service tax from 10</w:t>
            </w:r>
            <w:r w:rsidRPr="00D63E6C">
              <w:rPr>
                <w:rFonts w:cstheme="minorHAnsi"/>
                <w:bCs/>
                <w:color w:val="000000"/>
                <w:szCs w:val="22"/>
                <w:vertAlign w:val="superscript"/>
              </w:rPr>
              <w:t>th</w:t>
            </w:r>
            <w:r w:rsidRPr="00D63E6C">
              <w:rPr>
                <w:rFonts w:cstheme="minorHAnsi"/>
                <w:bCs/>
                <w:color w:val="000000"/>
                <w:szCs w:val="22"/>
              </w:rPr>
              <w:t xml:space="preserve"> September, 2004 (the date when the services of life insurance became taxable).</w:t>
            </w:r>
          </w:p>
        </w:tc>
        <w:tc>
          <w:tcPr>
            <w:tcW w:w="99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14%</w:t>
            </w:r>
          </w:p>
        </w:tc>
        <w:tc>
          <w:tcPr>
            <w:tcW w:w="117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Nil</w:t>
            </w:r>
          </w:p>
        </w:tc>
      </w:tr>
      <w:tr w:rsidR="00436805" w:rsidRPr="00D63E6C" w:rsidTr="00613E6A">
        <w:trPr>
          <w:trHeight w:val="485"/>
        </w:trPr>
        <w:tc>
          <w:tcPr>
            <w:tcW w:w="450" w:type="dxa"/>
            <w:vAlign w:val="center"/>
          </w:tcPr>
          <w:p w:rsidR="00436805" w:rsidRPr="00D63E6C" w:rsidRDefault="00436805" w:rsidP="00613E6A">
            <w:pPr>
              <w:jc w:val="center"/>
              <w:rPr>
                <w:rFonts w:cstheme="minorHAnsi"/>
                <w:b/>
                <w:bCs/>
                <w:color w:val="000000"/>
                <w:szCs w:val="22"/>
              </w:rPr>
            </w:pPr>
            <w:r w:rsidRPr="00D63E6C">
              <w:rPr>
                <w:rFonts w:cstheme="minorHAnsi"/>
                <w:b/>
                <w:bCs/>
                <w:color w:val="000000"/>
                <w:szCs w:val="22"/>
              </w:rPr>
              <w:lastRenderedPageBreak/>
              <w:t>B.</w:t>
            </w:r>
          </w:p>
        </w:tc>
        <w:tc>
          <w:tcPr>
            <w:tcW w:w="7560" w:type="dxa"/>
            <w:gridSpan w:val="4"/>
            <w:vAlign w:val="center"/>
          </w:tcPr>
          <w:p w:rsidR="00436805" w:rsidRPr="00D63E6C" w:rsidRDefault="00436805" w:rsidP="00613E6A">
            <w:pPr>
              <w:jc w:val="both"/>
              <w:rPr>
                <w:rFonts w:cstheme="minorHAnsi"/>
                <w:b/>
                <w:bCs/>
                <w:color w:val="000000"/>
                <w:szCs w:val="22"/>
              </w:rPr>
            </w:pPr>
            <w:r w:rsidRPr="00D63E6C">
              <w:rPr>
                <w:rFonts w:cstheme="minorHAnsi"/>
                <w:b/>
                <w:bCs/>
                <w:color w:val="000000"/>
                <w:szCs w:val="22"/>
              </w:rPr>
              <w:t>Dispute resolution, certainty of taxation  and avoidance of  litigation</w:t>
            </w:r>
          </w:p>
        </w:tc>
      </w:tr>
      <w:tr w:rsidR="00436805" w:rsidRPr="00D63E6C" w:rsidTr="00613E6A">
        <w:trPr>
          <w:trHeight w:val="485"/>
        </w:trPr>
        <w:tc>
          <w:tcPr>
            <w:tcW w:w="450" w:type="dxa"/>
          </w:tcPr>
          <w:p w:rsidR="00436805" w:rsidRPr="00D63E6C" w:rsidRDefault="00436805" w:rsidP="00613E6A">
            <w:pPr>
              <w:jc w:val="center"/>
              <w:rPr>
                <w:rFonts w:cstheme="minorHAnsi"/>
                <w:bCs/>
                <w:color w:val="000000"/>
                <w:szCs w:val="22"/>
              </w:rPr>
            </w:pPr>
          </w:p>
        </w:tc>
        <w:tc>
          <w:tcPr>
            <w:tcW w:w="54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1.</w:t>
            </w:r>
          </w:p>
        </w:tc>
        <w:tc>
          <w:tcPr>
            <w:tcW w:w="4860" w:type="dxa"/>
          </w:tcPr>
          <w:p w:rsidR="00436805" w:rsidRPr="00D63E6C" w:rsidRDefault="00436805" w:rsidP="00613E6A">
            <w:pPr>
              <w:ind w:right="-18"/>
              <w:jc w:val="both"/>
              <w:rPr>
                <w:rFonts w:cstheme="minorHAnsi"/>
                <w:bCs/>
                <w:color w:val="000000"/>
                <w:szCs w:val="22"/>
              </w:rPr>
            </w:pPr>
            <w:r w:rsidRPr="00D63E6C">
              <w:rPr>
                <w:rFonts w:cstheme="minorHAnsi"/>
                <w:bCs/>
                <w:color w:val="000000"/>
                <w:szCs w:val="22"/>
              </w:rPr>
              <w:t>Notification No. 41/2016-ST dated 22.09.2016, which has exempted from service tax, one time upfront amount (called as premium, salami, cost, price, development charges or by whatever name) payable for grant of long-term lease of industrial plots (30 years or more) by State Government industrial development corporations/undertakings to industrial units, is proposed to be made effective from 1.6.2007 (the date when the services of renting of immovable property became taxable).</w:t>
            </w:r>
          </w:p>
        </w:tc>
        <w:tc>
          <w:tcPr>
            <w:tcW w:w="99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14%</w:t>
            </w:r>
          </w:p>
        </w:tc>
        <w:tc>
          <w:tcPr>
            <w:tcW w:w="117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Nil</w:t>
            </w:r>
          </w:p>
        </w:tc>
      </w:tr>
      <w:tr w:rsidR="00436805" w:rsidRPr="00D63E6C" w:rsidTr="00613E6A">
        <w:trPr>
          <w:trHeight w:val="485"/>
        </w:trPr>
        <w:tc>
          <w:tcPr>
            <w:tcW w:w="450" w:type="dxa"/>
          </w:tcPr>
          <w:p w:rsidR="00436805" w:rsidRPr="00D63E6C" w:rsidRDefault="00436805" w:rsidP="00613E6A">
            <w:pPr>
              <w:jc w:val="center"/>
              <w:rPr>
                <w:rFonts w:cstheme="minorHAnsi"/>
                <w:bCs/>
                <w:color w:val="000000"/>
                <w:szCs w:val="22"/>
              </w:rPr>
            </w:pPr>
          </w:p>
        </w:tc>
        <w:tc>
          <w:tcPr>
            <w:tcW w:w="54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2.</w:t>
            </w:r>
          </w:p>
        </w:tc>
        <w:tc>
          <w:tcPr>
            <w:tcW w:w="4860" w:type="dxa"/>
          </w:tcPr>
          <w:p w:rsidR="00436805" w:rsidRPr="00D63E6C" w:rsidRDefault="00436805" w:rsidP="00613E6A">
            <w:pPr>
              <w:ind w:right="-18"/>
              <w:jc w:val="both"/>
              <w:rPr>
                <w:rFonts w:cstheme="minorHAnsi"/>
                <w:bCs/>
                <w:color w:val="000000"/>
                <w:szCs w:val="22"/>
              </w:rPr>
            </w:pPr>
            <w:r>
              <w:rPr>
                <w:rFonts w:cstheme="minorHAnsi"/>
                <w:bCs/>
                <w:color w:val="000000"/>
                <w:szCs w:val="22"/>
              </w:rPr>
              <w:t>Rule 2</w:t>
            </w:r>
            <w:r w:rsidRPr="00D63E6C">
              <w:rPr>
                <w:rFonts w:cstheme="minorHAnsi"/>
                <w:bCs/>
                <w:color w:val="000000"/>
                <w:szCs w:val="22"/>
              </w:rPr>
              <w:t>A of the Service Tax (Determination of Value) Rules, 2006 is proposed to be amended from 01.07.2010 so as to make it clear that value of service portion in execution of works contract involving transfer of goods and land or undivided share of land, as the case may be, shall not include value of property in such land or undivided share of land.</w:t>
            </w:r>
          </w:p>
        </w:tc>
        <w:tc>
          <w:tcPr>
            <w:tcW w:w="99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4.2%</w:t>
            </w:r>
          </w:p>
        </w:tc>
        <w:tc>
          <w:tcPr>
            <w:tcW w:w="117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4.2%</w:t>
            </w:r>
          </w:p>
        </w:tc>
      </w:tr>
      <w:tr w:rsidR="00436805" w:rsidRPr="00D63E6C" w:rsidTr="00613E6A">
        <w:trPr>
          <w:trHeight w:val="350"/>
        </w:trPr>
        <w:tc>
          <w:tcPr>
            <w:tcW w:w="450" w:type="dxa"/>
            <w:vAlign w:val="center"/>
          </w:tcPr>
          <w:p w:rsidR="00436805" w:rsidRPr="00D63E6C" w:rsidRDefault="00436805" w:rsidP="00613E6A">
            <w:pPr>
              <w:contextualSpacing/>
              <w:jc w:val="center"/>
              <w:rPr>
                <w:rFonts w:cstheme="minorHAnsi"/>
                <w:b/>
                <w:bCs/>
                <w:color w:val="000000"/>
                <w:szCs w:val="22"/>
              </w:rPr>
            </w:pPr>
            <w:r w:rsidRPr="00D63E6C">
              <w:rPr>
                <w:rFonts w:cstheme="minorHAnsi"/>
                <w:b/>
                <w:bCs/>
                <w:color w:val="000000"/>
                <w:szCs w:val="22"/>
              </w:rPr>
              <w:t>C.</w:t>
            </w:r>
          </w:p>
        </w:tc>
        <w:tc>
          <w:tcPr>
            <w:tcW w:w="7560" w:type="dxa"/>
            <w:gridSpan w:val="4"/>
            <w:vAlign w:val="center"/>
          </w:tcPr>
          <w:p w:rsidR="00436805" w:rsidRPr="00D63E6C" w:rsidRDefault="00436805" w:rsidP="00613E6A">
            <w:pPr>
              <w:ind w:right="-18"/>
              <w:contextualSpacing/>
              <w:jc w:val="both"/>
              <w:rPr>
                <w:rFonts w:cstheme="minorHAnsi"/>
                <w:b/>
                <w:bCs/>
                <w:color w:val="000000"/>
                <w:szCs w:val="22"/>
              </w:rPr>
            </w:pPr>
            <w:r w:rsidRPr="00D63E6C">
              <w:rPr>
                <w:rFonts w:cstheme="minorHAnsi"/>
                <w:b/>
                <w:bCs/>
                <w:color w:val="000000"/>
                <w:szCs w:val="22"/>
              </w:rPr>
              <w:t>Promotion of Regional Connectivity  Scheme of Ministry of Civil Aviation</w:t>
            </w:r>
          </w:p>
        </w:tc>
      </w:tr>
      <w:tr w:rsidR="00436805" w:rsidRPr="00D63E6C" w:rsidTr="00613E6A">
        <w:trPr>
          <w:trHeight w:val="485"/>
        </w:trPr>
        <w:tc>
          <w:tcPr>
            <w:tcW w:w="450" w:type="dxa"/>
          </w:tcPr>
          <w:p w:rsidR="00436805" w:rsidRPr="00D63E6C" w:rsidRDefault="00436805" w:rsidP="00613E6A">
            <w:pPr>
              <w:jc w:val="center"/>
              <w:rPr>
                <w:rFonts w:cstheme="minorHAnsi"/>
                <w:bCs/>
                <w:color w:val="000000"/>
                <w:szCs w:val="22"/>
              </w:rPr>
            </w:pPr>
          </w:p>
        </w:tc>
        <w:tc>
          <w:tcPr>
            <w:tcW w:w="54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1.</w:t>
            </w:r>
          </w:p>
        </w:tc>
        <w:tc>
          <w:tcPr>
            <w:tcW w:w="4860" w:type="dxa"/>
          </w:tcPr>
          <w:p w:rsidR="00436805" w:rsidRPr="00D63E6C" w:rsidRDefault="00436805" w:rsidP="00613E6A">
            <w:pPr>
              <w:ind w:right="-18"/>
              <w:jc w:val="both"/>
              <w:rPr>
                <w:rFonts w:cstheme="minorHAnsi"/>
                <w:b/>
                <w:bCs/>
                <w:color w:val="000000"/>
                <w:szCs w:val="22"/>
                <w:u w:val="single"/>
              </w:rPr>
            </w:pPr>
            <w:r w:rsidRPr="00D63E6C">
              <w:rPr>
                <w:rFonts w:cstheme="minorHAnsi"/>
                <w:bCs/>
                <w:iCs/>
                <w:color w:val="000000"/>
                <w:szCs w:val="22"/>
              </w:rPr>
              <w:t>U</w:t>
            </w:r>
            <w:r w:rsidRPr="00D63E6C">
              <w:rPr>
                <w:rFonts w:cstheme="minorHAnsi"/>
                <w:bCs/>
                <w:color w:val="000000"/>
                <w:szCs w:val="22"/>
              </w:rPr>
              <w:t xml:space="preserve">nder the Regional Connectivity Scheme (RCS), exemption from service tax is being provided in respect of the amount of viability gap funding (VGF) payable to the airline operator for providing the services of transport of passengers by air, embarking from or terminating in a Regional Connectivity Scheme (RCS) airport, for a period of one year from the date of commencement of operations of the Regional Connectivity Scheme (RCS) airport as notified by Ministry of Civil Aviation. </w:t>
            </w:r>
          </w:p>
        </w:tc>
        <w:tc>
          <w:tcPr>
            <w:tcW w:w="99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14%</w:t>
            </w:r>
          </w:p>
        </w:tc>
        <w:tc>
          <w:tcPr>
            <w:tcW w:w="117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Nil</w:t>
            </w:r>
          </w:p>
        </w:tc>
      </w:tr>
      <w:tr w:rsidR="00436805" w:rsidRPr="00D63E6C" w:rsidTr="00613E6A">
        <w:trPr>
          <w:trHeight w:val="314"/>
        </w:trPr>
        <w:tc>
          <w:tcPr>
            <w:tcW w:w="450" w:type="dxa"/>
            <w:vAlign w:val="center"/>
          </w:tcPr>
          <w:p w:rsidR="00436805" w:rsidRPr="00D63E6C" w:rsidRDefault="00436805" w:rsidP="00613E6A">
            <w:pPr>
              <w:jc w:val="center"/>
              <w:rPr>
                <w:rFonts w:cstheme="minorHAnsi"/>
                <w:b/>
                <w:bCs/>
                <w:color w:val="000000"/>
                <w:szCs w:val="22"/>
              </w:rPr>
            </w:pPr>
            <w:r w:rsidRPr="00D63E6C">
              <w:rPr>
                <w:rFonts w:cstheme="minorHAnsi"/>
                <w:b/>
                <w:bCs/>
                <w:color w:val="000000"/>
                <w:szCs w:val="22"/>
              </w:rPr>
              <w:t>D.</w:t>
            </w:r>
          </w:p>
        </w:tc>
        <w:tc>
          <w:tcPr>
            <w:tcW w:w="7560" w:type="dxa"/>
            <w:gridSpan w:val="4"/>
            <w:vAlign w:val="center"/>
          </w:tcPr>
          <w:p w:rsidR="00436805" w:rsidRPr="00D63E6C" w:rsidRDefault="00436805" w:rsidP="00613E6A">
            <w:pPr>
              <w:ind w:right="-18"/>
              <w:jc w:val="both"/>
              <w:rPr>
                <w:rFonts w:cstheme="minorHAnsi"/>
                <w:bCs/>
                <w:color w:val="000000"/>
                <w:szCs w:val="22"/>
              </w:rPr>
            </w:pPr>
            <w:r w:rsidRPr="00D63E6C">
              <w:rPr>
                <w:rFonts w:cstheme="minorHAnsi"/>
                <w:b/>
                <w:bCs/>
                <w:color w:val="000000"/>
                <w:szCs w:val="22"/>
              </w:rPr>
              <w:t>Rationalization Measures</w:t>
            </w:r>
          </w:p>
        </w:tc>
      </w:tr>
      <w:tr w:rsidR="00436805" w:rsidRPr="00D63E6C" w:rsidTr="00613E6A">
        <w:trPr>
          <w:trHeight w:val="485"/>
        </w:trPr>
        <w:tc>
          <w:tcPr>
            <w:tcW w:w="450" w:type="dxa"/>
          </w:tcPr>
          <w:p w:rsidR="00436805" w:rsidRPr="00D63E6C" w:rsidRDefault="00436805" w:rsidP="00613E6A">
            <w:pPr>
              <w:jc w:val="center"/>
              <w:rPr>
                <w:rFonts w:cstheme="minorHAnsi"/>
                <w:bCs/>
                <w:color w:val="000000"/>
                <w:szCs w:val="22"/>
              </w:rPr>
            </w:pPr>
          </w:p>
        </w:tc>
        <w:tc>
          <w:tcPr>
            <w:tcW w:w="54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1.</w:t>
            </w:r>
          </w:p>
        </w:tc>
        <w:tc>
          <w:tcPr>
            <w:tcW w:w="4860" w:type="dxa"/>
          </w:tcPr>
          <w:p w:rsidR="00436805" w:rsidRPr="00D63E6C" w:rsidRDefault="00436805" w:rsidP="00613E6A">
            <w:pPr>
              <w:ind w:right="-18"/>
              <w:jc w:val="both"/>
              <w:rPr>
                <w:rFonts w:cstheme="minorHAnsi"/>
                <w:bCs/>
                <w:color w:val="000000"/>
                <w:szCs w:val="22"/>
                <w:u w:val="single"/>
              </w:rPr>
            </w:pPr>
            <w:r w:rsidRPr="00D63E6C">
              <w:rPr>
                <w:rFonts w:cstheme="minorHAnsi"/>
                <w:bCs/>
                <w:color w:val="000000"/>
                <w:szCs w:val="22"/>
              </w:rPr>
              <w:t>The exemption in respect of services provided by Indian Institutes of Management (IIMs) by way of two year full time residential Post Graduate Programmes (PGP) in Management for the Post Graduate Diploma in Management (PGDM), to which admissions are made on the basis of the Common Admission Test (CAT), conducted by IIMs, is being extended to include non-residential programmes.</w:t>
            </w:r>
          </w:p>
        </w:tc>
        <w:tc>
          <w:tcPr>
            <w:tcW w:w="99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14%</w:t>
            </w:r>
          </w:p>
        </w:tc>
        <w:tc>
          <w:tcPr>
            <w:tcW w:w="117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Nil</w:t>
            </w:r>
          </w:p>
        </w:tc>
      </w:tr>
      <w:tr w:rsidR="00436805" w:rsidRPr="00D63E6C" w:rsidTr="00613E6A">
        <w:trPr>
          <w:trHeight w:val="485"/>
        </w:trPr>
        <w:tc>
          <w:tcPr>
            <w:tcW w:w="450" w:type="dxa"/>
          </w:tcPr>
          <w:p w:rsidR="00436805" w:rsidRPr="00D63E6C" w:rsidRDefault="00436805" w:rsidP="00613E6A">
            <w:pPr>
              <w:jc w:val="center"/>
              <w:rPr>
                <w:rFonts w:cstheme="minorHAnsi"/>
                <w:bCs/>
                <w:color w:val="000000"/>
                <w:szCs w:val="22"/>
              </w:rPr>
            </w:pPr>
          </w:p>
        </w:tc>
        <w:tc>
          <w:tcPr>
            <w:tcW w:w="54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2.</w:t>
            </w:r>
          </w:p>
        </w:tc>
        <w:tc>
          <w:tcPr>
            <w:tcW w:w="7020" w:type="dxa"/>
            <w:gridSpan w:val="3"/>
          </w:tcPr>
          <w:p w:rsidR="00436805" w:rsidRPr="00D63E6C" w:rsidRDefault="00436805" w:rsidP="00613E6A">
            <w:pPr>
              <w:ind w:right="-18"/>
              <w:jc w:val="both"/>
              <w:rPr>
                <w:rFonts w:cstheme="minorHAnsi"/>
                <w:bCs/>
                <w:color w:val="000000"/>
                <w:szCs w:val="22"/>
              </w:rPr>
            </w:pPr>
            <w:r w:rsidRPr="00D63E6C">
              <w:rPr>
                <w:rFonts w:cstheme="minorHAnsi"/>
                <w:bCs/>
                <w:color w:val="000000"/>
                <w:szCs w:val="22"/>
              </w:rPr>
              <w:t xml:space="preserve">Explanation-I (e) to Rule 6 of CENVAT Credit Rules, 2004 is being amended so as to exclude banks and financial institutions including non-banking financial companies engaged in providing services by way of extending deposits, loans or advances from its ambit. </w:t>
            </w:r>
          </w:p>
        </w:tc>
      </w:tr>
      <w:tr w:rsidR="00436805" w:rsidRPr="00D63E6C" w:rsidTr="00613E6A">
        <w:trPr>
          <w:trHeight w:val="485"/>
        </w:trPr>
        <w:tc>
          <w:tcPr>
            <w:tcW w:w="450" w:type="dxa"/>
          </w:tcPr>
          <w:p w:rsidR="00436805" w:rsidRPr="00D63E6C" w:rsidRDefault="00436805" w:rsidP="00613E6A">
            <w:pPr>
              <w:jc w:val="center"/>
              <w:rPr>
                <w:rFonts w:cstheme="minorHAnsi"/>
                <w:bCs/>
                <w:color w:val="000000"/>
                <w:szCs w:val="22"/>
              </w:rPr>
            </w:pPr>
          </w:p>
        </w:tc>
        <w:tc>
          <w:tcPr>
            <w:tcW w:w="54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3.</w:t>
            </w:r>
          </w:p>
        </w:tc>
        <w:tc>
          <w:tcPr>
            <w:tcW w:w="4860" w:type="dxa"/>
          </w:tcPr>
          <w:p w:rsidR="00436805" w:rsidRPr="00D63E6C" w:rsidRDefault="00436805" w:rsidP="00613E6A">
            <w:pPr>
              <w:ind w:right="-18"/>
              <w:jc w:val="both"/>
              <w:rPr>
                <w:rFonts w:cstheme="minorHAnsi"/>
                <w:bCs/>
                <w:color w:val="000000"/>
                <w:szCs w:val="22"/>
              </w:rPr>
            </w:pPr>
            <w:r w:rsidRPr="00D63E6C">
              <w:rPr>
                <w:rFonts w:cstheme="minorHAnsi"/>
                <w:bCs/>
                <w:color w:val="000000"/>
                <w:szCs w:val="22"/>
              </w:rPr>
              <w:t>The Negative List entry in respect  of “services by way of carrying out any process amounting to manufacture or production of goods excluding alcoholic liquor for human consumption”, in the Finance Act, 1994, is proposed to be omitted and instead placed in the exemption notification. Consequently, clause (40) of section 65B of the Finance Act, which defines ‘</w:t>
            </w:r>
            <w:r w:rsidRPr="00D63E6C">
              <w:rPr>
                <w:rFonts w:cstheme="minorHAnsi"/>
                <w:bCs/>
                <w:i/>
                <w:color w:val="000000"/>
                <w:szCs w:val="22"/>
              </w:rPr>
              <w:t>process amounting to manufacture</w:t>
            </w:r>
            <w:r w:rsidRPr="00D63E6C">
              <w:rPr>
                <w:rFonts w:cstheme="minorHAnsi"/>
                <w:bCs/>
                <w:color w:val="000000"/>
                <w:szCs w:val="22"/>
              </w:rPr>
              <w:t>’ is also proposed to be omitted and instead placed in the exemption notification.</w:t>
            </w:r>
            <w:r w:rsidRPr="00D63E6C">
              <w:rPr>
                <w:rFonts w:cstheme="minorHAnsi"/>
                <w:bCs/>
                <w:i/>
                <w:color w:val="000000"/>
                <w:szCs w:val="22"/>
              </w:rPr>
              <w:t xml:space="preserve"> </w:t>
            </w:r>
          </w:p>
        </w:tc>
        <w:tc>
          <w:tcPr>
            <w:tcW w:w="99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Nil</w:t>
            </w:r>
          </w:p>
        </w:tc>
        <w:tc>
          <w:tcPr>
            <w:tcW w:w="1170" w:type="dxa"/>
          </w:tcPr>
          <w:p w:rsidR="00436805" w:rsidRPr="00D63E6C" w:rsidRDefault="00436805" w:rsidP="00613E6A">
            <w:pPr>
              <w:jc w:val="center"/>
              <w:rPr>
                <w:rFonts w:cstheme="minorHAnsi"/>
                <w:bCs/>
                <w:color w:val="000000"/>
                <w:szCs w:val="22"/>
              </w:rPr>
            </w:pPr>
            <w:r w:rsidRPr="00D63E6C">
              <w:rPr>
                <w:rFonts w:cstheme="minorHAnsi"/>
                <w:bCs/>
                <w:color w:val="000000"/>
                <w:szCs w:val="22"/>
              </w:rPr>
              <w:t>Nil</w:t>
            </w:r>
          </w:p>
        </w:tc>
      </w:tr>
    </w:tbl>
    <w:p w:rsidR="00436805" w:rsidRPr="00D63E6C" w:rsidRDefault="00436805" w:rsidP="00436805">
      <w:pPr>
        <w:spacing w:before="240" w:after="120"/>
        <w:rPr>
          <w:rFonts w:cstheme="minorHAnsi"/>
          <w:b/>
          <w:bCs/>
          <w:color w:val="000000"/>
          <w:u w:val="single"/>
        </w:rPr>
      </w:pPr>
      <w:r w:rsidRPr="00D63E6C">
        <w:rPr>
          <w:rFonts w:cstheme="minorHAnsi"/>
          <w:b/>
          <w:bCs/>
          <w:color w:val="000000"/>
          <w:u w:val="single"/>
        </w:rPr>
        <w:t>AMENDMENT IN THE FIRST SCHEDULE TO THE CUSTOMS TARIFF ACT, 1975</w:t>
      </w:r>
    </w:p>
    <w:tbl>
      <w:tblPr>
        <w:tblStyle w:val="TableGrid"/>
        <w:tblW w:w="8010" w:type="dxa"/>
        <w:tblInd w:w="108" w:type="dxa"/>
        <w:tblLayout w:type="fixed"/>
        <w:tblLook w:val="04A0" w:firstRow="1" w:lastRow="0" w:firstColumn="1" w:lastColumn="0" w:noHBand="0" w:noVBand="1"/>
      </w:tblPr>
      <w:tblGrid>
        <w:gridCol w:w="630"/>
        <w:gridCol w:w="7380"/>
      </w:tblGrid>
      <w:tr w:rsidR="00436805" w:rsidRPr="00D63E6C" w:rsidTr="00613E6A">
        <w:trPr>
          <w:tblHeader/>
        </w:trPr>
        <w:tc>
          <w:tcPr>
            <w:tcW w:w="630" w:type="dxa"/>
          </w:tcPr>
          <w:p w:rsidR="00436805" w:rsidRPr="00D63E6C" w:rsidRDefault="00436805" w:rsidP="00613E6A">
            <w:pPr>
              <w:jc w:val="center"/>
              <w:rPr>
                <w:rFonts w:cstheme="minorHAnsi"/>
                <w:b/>
                <w:szCs w:val="22"/>
              </w:rPr>
            </w:pPr>
            <w:r w:rsidRPr="00D63E6C">
              <w:rPr>
                <w:rFonts w:cstheme="minorHAnsi"/>
                <w:b/>
                <w:szCs w:val="22"/>
              </w:rPr>
              <w:t>S.</w:t>
            </w:r>
          </w:p>
          <w:p w:rsidR="00436805" w:rsidRPr="00D63E6C" w:rsidRDefault="00436805" w:rsidP="00613E6A">
            <w:pPr>
              <w:jc w:val="center"/>
              <w:rPr>
                <w:rFonts w:cstheme="minorHAnsi"/>
                <w:b/>
                <w:szCs w:val="22"/>
              </w:rPr>
            </w:pPr>
            <w:r w:rsidRPr="00D63E6C">
              <w:rPr>
                <w:rFonts w:cstheme="minorHAnsi"/>
                <w:b/>
                <w:szCs w:val="22"/>
              </w:rPr>
              <w:t>No.</w:t>
            </w:r>
          </w:p>
        </w:tc>
        <w:tc>
          <w:tcPr>
            <w:tcW w:w="7380" w:type="dxa"/>
          </w:tcPr>
          <w:p w:rsidR="00436805" w:rsidRPr="00D63E6C" w:rsidRDefault="00436805" w:rsidP="00613E6A">
            <w:pPr>
              <w:rPr>
                <w:rFonts w:cstheme="minorHAnsi"/>
                <w:b/>
                <w:bCs/>
                <w:szCs w:val="22"/>
              </w:rPr>
            </w:pPr>
            <w:r w:rsidRPr="00D63E6C">
              <w:rPr>
                <w:rFonts w:cstheme="minorHAnsi"/>
                <w:b/>
                <w:bCs/>
                <w:szCs w:val="22"/>
              </w:rPr>
              <w:t>Amendment</w:t>
            </w:r>
          </w:p>
        </w:tc>
      </w:tr>
      <w:tr w:rsidR="00436805" w:rsidRPr="00D63E6C" w:rsidTr="00613E6A">
        <w:tc>
          <w:tcPr>
            <w:tcW w:w="630" w:type="dxa"/>
          </w:tcPr>
          <w:p w:rsidR="00436805" w:rsidRPr="00D63E6C" w:rsidRDefault="00436805" w:rsidP="00613E6A">
            <w:pPr>
              <w:spacing w:after="120"/>
              <w:jc w:val="center"/>
              <w:rPr>
                <w:rFonts w:cstheme="minorHAnsi"/>
                <w:b/>
                <w:szCs w:val="22"/>
              </w:rPr>
            </w:pPr>
            <w:r w:rsidRPr="00D63E6C">
              <w:rPr>
                <w:rFonts w:cstheme="minorHAnsi"/>
                <w:b/>
                <w:szCs w:val="22"/>
              </w:rPr>
              <w:t>A.</w:t>
            </w:r>
          </w:p>
        </w:tc>
        <w:tc>
          <w:tcPr>
            <w:tcW w:w="7380" w:type="dxa"/>
          </w:tcPr>
          <w:p w:rsidR="00436805" w:rsidRPr="00D63E6C" w:rsidRDefault="00436805" w:rsidP="00613E6A">
            <w:pPr>
              <w:spacing w:after="120"/>
              <w:rPr>
                <w:rFonts w:cstheme="minorHAnsi"/>
                <w:b/>
                <w:bCs/>
                <w:szCs w:val="22"/>
              </w:rPr>
            </w:pPr>
            <w:r w:rsidRPr="00D63E6C">
              <w:rPr>
                <w:rFonts w:cstheme="minorHAnsi"/>
                <w:b/>
                <w:szCs w:val="22"/>
              </w:rPr>
              <w:t>Amendments not affecting rates of duty</w:t>
            </w:r>
          </w:p>
        </w:tc>
      </w:tr>
      <w:tr w:rsidR="00436805" w:rsidRPr="00D63E6C" w:rsidTr="00613E6A">
        <w:tc>
          <w:tcPr>
            <w:tcW w:w="630" w:type="dxa"/>
          </w:tcPr>
          <w:p w:rsidR="00436805" w:rsidRPr="00D63E6C" w:rsidRDefault="00436805" w:rsidP="00436805">
            <w:pPr>
              <w:pStyle w:val="ListParagraph"/>
              <w:numPr>
                <w:ilvl w:val="0"/>
                <w:numId w:val="18"/>
              </w:numPr>
              <w:spacing w:after="120"/>
              <w:jc w:val="center"/>
              <w:rPr>
                <w:rFonts w:cstheme="minorHAnsi"/>
                <w:szCs w:val="22"/>
              </w:rPr>
            </w:pPr>
          </w:p>
        </w:tc>
        <w:tc>
          <w:tcPr>
            <w:tcW w:w="7380" w:type="dxa"/>
          </w:tcPr>
          <w:p w:rsidR="00436805" w:rsidRPr="00D63E6C" w:rsidRDefault="00436805" w:rsidP="00613E6A">
            <w:pPr>
              <w:spacing w:after="120"/>
              <w:jc w:val="both"/>
              <w:rPr>
                <w:rFonts w:cstheme="minorHAnsi"/>
                <w:bCs/>
                <w:szCs w:val="22"/>
              </w:rPr>
            </w:pPr>
            <w:r w:rsidRPr="00D63E6C">
              <w:rPr>
                <w:rFonts w:cstheme="minorHAnsi"/>
                <w:bCs/>
                <w:szCs w:val="22"/>
              </w:rPr>
              <w:t>The following amendments are being carried out to:</w:t>
            </w:r>
          </w:p>
          <w:p w:rsidR="00436805" w:rsidRPr="00D63E6C" w:rsidRDefault="00436805" w:rsidP="00436805">
            <w:pPr>
              <w:pStyle w:val="ListParagraph"/>
              <w:numPr>
                <w:ilvl w:val="0"/>
                <w:numId w:val="21"/>
              </w:numPr>
              <w:spacing w:after="120"/>
              <w:ind w:hanging="465"/>
              <w:jc w:val="both"/>
              <w:rPr>
                <w:rFonts w:cstheme="minorHAnsi"/>
                <w:bCs/>
                <w:szCs w:val="22"/>
              </w:rPr>
            </w:pPr>
            <w:r w:rsidRPr="00D63E6C">
              <w:rPr>
                <w:rFonts w:cstheme="minorHAnsi"/>
                <w:bCs/>
                <w:szCs w:val="22"/>
              </w:rPr>
              <w:t xml:space="preserve">Delete tariff items 1302 32 10 and 1302 32 20 and entries relating thereto and create new tariff items 1106 10 10 and 1106 10 90, in relation to Guar meal and its products so as to harmonize the Customs Tariff with HS Nomenclature. </w:t>
            </w:r>
          </w:p>
          <w:p w:rsidR="00436805" w:rsidRPr="00D63E6C" w:rsidRDefault="00436805" w:rsidP="00436805">
            <w:pPr>
              <w:pStyle w:val="ListParagraph"/>
              <w:numPr>
                <w:ilvl w:val="0"/>
                <w:numId w:val="21"/>
              </w:numPr>
              <w:spacing w:after="120"/>
              <w:ind w:hanging="465"/>
              <w:jc w:val="both"/>
              <w:rPr>
                <w:rFonts w:cstheme="minorHAnsi"/>
                <w:bCs/>
                <w:szCs w:val="22"/>
              </w:rPr>
            </w:pPr>
            <w:r w:rsidRPr="00D63E6C">
              <w:rPr>
                <w:rFonts w:cstheme="minorHAnsi"/>
                <w:bCs/>
                <w:szCs w:val="22"/>
              </w:rPr>
              <w:t>Create new tariff item 1511 90 30 for Refined bleached deodorized palm stearin, so as to harmonize Customs Tariff in accordance with WCO classification decision.</w:t>
            </w:r>
          </w:p>
          <w:p w:rsidR="00436805" w:rsidRPr="00D63E6C" w:rsidRDefault="00436805" w:rsidP="00436805">
            <w:pPr>
              <w:pStyle w:val="ListParagraph"/>
              <w:numPr>
                <w:ilvl w:val="0"/>
                <w:numId w:val="21"/>
              </w:numPr>
              <w:spacing w:after="120"/>
              <w:ind w:hanging="465"/>
              <w:jc w:val="both"/>
              <w:rPr>
                <w:rFonts w:cstheme="minorHAnsi"/>
                <w:bCs/>
                <w:szCs w:val="22"/>
              </w:rPr>
            </w:pPr>
            <w:r w:rsidRPr="00D63E6C">
              <w:rPr>
                <w:rFonts w:cstheme="minorHAnsi"/>
                <w:bCs/>
                <w:szCs w:val="22"/>
              </w:rPr>
              <w:t>Substitute tariff items 3823 11 11 to 3823 11 90 and entries relating thereto with tariff item 3823 11 00.</w:t>
            </w:r>
          </w:p>
          <w:p w:rsidR="00436805" w:rsidRPr="00D63E6C" w:rsidRDefault="00436805" w:rsidP="00436805">
            <w:pPr>
              <w:pStyle w:val="ListParagraph"/>
              <w:numPr>
                <w:ilvl w:val="0"/>
                <w:numId w:val="21"/>
              </w:numPr>
              <w:spacing w:after="120"/>
              <w:ind w:hanging="465"/>
              <w:jc w:val="both"/>
              <w:rPr>
                <w:rFonts w:cstheme="minorHAnsi"/>
                <w:bCs/>
                <w:szCs w:val="22"/>
              </w:rPr>
            </w:pPr>
            <w:r w:rsidRPr="00D63E6C">
              <w:rPr>
                <w:rFonts w:cstheme="minorHAnsi"/>
                <w:bCs/>
                <w:szCs w:val="22"/>
              </w:rPr>
              <w:t>Substitute tariff items 3904 10 10 to 3904 22 90 with tariff items 3904 10 10 to 3904 22 00 in relation to the PVC Resin.</w:t>
            </w:r>
          </w:p>
        </w:tc>
      </w:tr>
      <w:tr w:rsidR="00436805" w:rsidRPr="00D63E6C" w:rsidTr="00613E6A">
        <w:tc>
          <w:tcPr>
            <w:tcW w:w="630" w:type="dxa"/>
          </w:tcPr>
          <w:p w:rsidR="00436805" w:rsidRPr="00D63E6C" w:rsidRDefault="00436805" w:rsidP="00436805">
            <w:pPr>
              <w:pStyle w:val="ListParagraph"/>
              <w:numPr>
                <w:ilvl w:val="0"/>
                <w:numId w:val="18"/>
              </w:numPr>
              <w:spacing w:after="120"/>
              <w:jc w:val="center"/>
              <w:rPr>
                <w:rFonts w:cstheme="minorHAnsi"/>
                <w:szCs w:val="22"/>
              </w:rPr>
            </w:pPr>
          </w:p>
        </w:tc>
        <w:tc>
          <w:tcPr>
            <w:tcW w:w="7380" w:type="dxa"/>
          </w:tcPr>
          <w:p w:rsidR="00436805" w:rsidRPr="00D63E6C" w:rsidRDefault="00436805" w:rsidP="00613E6A">
            <w:pPr>
              <w:spacing w:after="120"/>
              <w:jc w:val="both"/>
              <w:rPr>
                <w:rFonts w:cstheme="minorHAnsi"/>
                <w:bCs/>
                <w:szCs w:val="22"/>
              </w:rPr>
            </w:pPr>
            <w:r w:rsidRPr="00D63E6C">
              <w:rPr>
                <w:rFonts w:cstheme="minorHAnsi"/>
                <w:bCs/>
                <w:szCs w:val="22"/>
              </w:rPr>
              <w:t>Chapter Note (4) of Chapter 98 is being amended so as to remove the non-applicability of headings 9803 and 9804 to goods imported through courier service. Also, heading 9804 is being amended so as to extend the classification of personal imports by courier, sea, or land under this heading.</w:t>
            </w:r>
          </w:p>
        </w:tc>
      </w:tr>
    </w:tbl>
    <w:p w:rsidR="00436805" w:rsidRPr="00D63E6C" w:rsidRDefault="00436805" w:rsidP="00436805">
      <w:pPr>
        <w:rPr>
          <w:rFonts w:cstheme="minorHAnsi"/>
        </w:rPr>
      </w:pPr>
    </w:p>
    <w:p w:rsidR="00436805" w:rsidRPr="007059D4" w:rsidRDefault="00436805" w:rsidP="00436805">
      <w:pPr>
        <w:rPr>
          <w:rFonts w:cstheme="minorHAnsi"/>
        </w:rPr>
      </w:pPr>
      <w:bookmarkStart w:id="1" w:name="_GoBack"/>
      <w:bookmarkEnd w:id="1"/>
    </w:p>
    <w:p w:rsidR="00B31B61" w:rsidRPr="00CA6A3F" w:rsidRDefault="00B31B61" w:rsidP="00E1602D">
      <w:pPr>
        <w:pStyle w:val="ListParagraph"/>
        <w:spacing w:after="240"/>
        <w:ind w:left="0"/>
        <w:jc w:val="both"/>
        <w:rPr>
          <w:sz w:val="24"/>
          <w:szCs w:val="24"/>
        </w:rPr>
      </w:pPr>
    </w:p>
    <w:sectPr w:rsidR="00B31B61" w:rsidRPr="00CA6A3F" w:rsidSect="00452704">
      <w:headerReference w:type="default" r:id="rId8"/>
      <w:footerReference w:type="default" r:id="rId9"/>
      <w:footerReference w:type="first" r:id="rId10"/>
      <w:pgSz w:w="11906" w:h="16838" w:code="9"/>
      <w:pgMar w:top="1728" w:right="2160" w:bottom="1728" w:left="2304" w:header="172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A13" w:rsidRDefault="00054A13" w:rsidP="003518C4">
      <w:r>
        <w:separator/>
      </w:r>
    </w:p>
    <w:p w:rsidR="00054A13" w:rsidRDefault="00054A13"/>
    <w:p w:rsidR="00054A13" w:rsidRDefault="00054A13"/>
  </w:endnote>
  <w:endnote w:type="continuationSeparator" w:id="0">
    <w:p w:rsidR="00054A13" w:rsidRDefault="00054A13" w:rsidP="003518C4">
      <w:r>
        <w:continuationSeparator/>
      </w:r>
    </w:p>
    <w:p w:rsidR="00054A13" w:rsidRDefault="00054A13"/>
    <w:p w:rsidR="00054A13" w:rsidRDefault="00054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Rupee">
    <w:panose1 w:val="02000500000000000000"/>
    <w:charset w:val="00"/>
    <w:family w:val="auto"/>
    <w:pitch w:val="variable"/>
    <w:sig w:usb0="A00000A7" w:usb1="5000004A" w:usb2="00000000" w:usb3="00000000" w:csb0="00000111" w:csb1="00000000"/>
  </w:font>
  <w:font w:name="Aryan2">
    <w:panose1 w:val="00000000000000000000"/>
    <w:charset w:val="00"/>
    <w:family w:val="auto"/>
    <w:pitch w:val="variable"/>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09" w:rsidRDefault="00D33E09">
    <w:pPr>
      <w:pStyle w:val="Footer"/>
      <w:jc w:val="right"/>
    </w:pPr>
  </w:p>
  <w:p w:rsidR="00D33E09" w:rsidRDefault="00D33E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B72" w:rsidRDefault="00051B72">
    <w:pPr>
      <w:pStyle w:val="Footer"/>
      <w:jc w:val="center"/>
    </w:pPr>
  </w:p>
  <w:p w:rsidR="00051B72" w:rsidRDefault="00051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A13" w:rsidRDefault="00054A13" w:rsidP="003518C4">
      <w:r>
        <w:separator/>
      </w:r>
    </w:p>
    <w:p w:rsidR="00054A13" w:rsidRDefault="00054A13"/>
    <w:p w:rsidR="00054A13" w:rsidRDefault="00054A13"/>
  </w:footnote>
  <w:footnote w:type="continuationSeparator" w:id="0">
    <w:p w:rsidR="00054A13" w:rsidRDefault="00054A13" w:rsidP="003518C4">
      <w:r>
        <w:continuationSeparator/>
      </w:r>
    </w:p>
    <w:p w:rsidR="00054A13" w:rsidRDefault="00054A13"/>
    <w:p w:rsidR="00054A13" w:rsidRDefault="00054A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380910"/>
      <w:docPartObj>
        <w:docPartGallery w:val="Page Numbers (Top of Page)"/>
        <w:docPartUnique/>
      </w:docPartObj>
    </w:sdtPr>
    <w:sdtEndPr>
      <w:rPr>
        <w:rFonts w:cstheme="minorHAnsi"/>
        <w:b/>
        <w:bCs/>
        <w:noProof/>
        <w:sz w:val="24"/>
        <w:szCs w:val="24"/>
      </w:rPr>
    </w:sdtEndPr>
    <w:sdtContent>
      <w:p w:rsidR="00EB52D0" w:rsidRPr="007258CB" w:rsidRDefault="00B5191A" w:rsidP="00452704">
        <w:pPr>
          <w:pStyle w:val="Header"/>
          <w:spacing w:after="360"/>
          <w:jc w:val="center"/>
          <w:rPr>
            <w:rFonts w:cstheme="minorHAnsi"/>
            <w:b/>
            <w:bCs/>
            <w:sz w:val="24"/>
            <w:szCs w:val="24"/>
          </w:rPr>
        </w:pPr>
        <w:r w:rsidRPr="00751992">
          <w:rPr>
            <w:rFonts w:cstheme="minorHAnsi"/>
            <w:b/>
            <w:bCs/>
            <w:sz w:val="24"/>
            <w:szCs w:val="24"/>
          </w:rPr>
          <w:fldChar w:fldCharType="begin"/>
        </w:r>
        <w:r w:rsidRPr="00751992">
          <w:rPr>
            <w:rFonts w:cstheme="minorHAnsi"/>
            <w:b/>
            <w:bCs/>
            <w:sz w:val="24"/>
            <w:szCs w:val="24"/>
          </w:rPr>
          <w:instrText xml:space="preserve"> PAGE   \* MERGEFORMAT </w:instrText>
        </w:r>
        <w:r w:rsidRPr="00751992">
          <w:rPr>
            <w:rFonts w:cstheme="minorHAnsi"/>
            <w:b/>
            <w:bCs/>
            <w:sz w:val="24"/>
            <w:szCs w:val="24"/>
          </w:rPr>
          <w:fldChar w:fldCharType="separate"/>
        </w:r>
        <w:r w:rsidR="00436805">
          <w:rPr>
            <w:rFonts w:cstheme="minorHAnsi"/>
            <w:b/>
            <w:bCs/>
            <w:noProof/>
            <w:sz w:val="24"/>
            <w:szCs w:val="24"/>
          </w:rPr>
          <w:t>58</w:t>
        </w:r>
        <w:r w:rsidRPr="00751992">
          <w:rPr>
            <w:rFonts w:cstheme="minorHAnsi"/>
            <w:b/>
            <w:bCs/>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E63"/>
    <w:multiLevelType w:val="multilevel"/>
    <w:tmpl w:val="CE90F0C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 w15:restartNumberingAfterBreak="0">
    <w:nsid w:val="03D51FEE"/>
    <w:multiLevelType w:val="hybridMultilevel"/>
    <w:tmpl w:val="B07AD13E"/>
    <w:lvl w:ilvl="0" w:tplc="074EB678">
      <w:start w:val="1"/>
      <w:numFmt w:val="lowerRoman"/>
      <w:lvlText w:val="(%1)"/>
      <w:lvlJc w:val="right"/>
      <w:pPr>
        <w:ind w:left="1080" w:hanging="360"/>
      </w:pPr>
      <w:rPr>
        <w:rFonts w:asciiTheme="minorHAnsi" w:eastAsiaTheme="minorHAnsi" w:hAnsiTheme="minorHAnsi"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AC972FF"/>
    <w:multiLevelType w:val="hybridMultilevel"/>
    <w:tmpl w:val="BE50916C"/>
    <w:lvl w:ilvl="0" w:tplc="40090017">
      <w:start w:val="1"/>
      <w:numFmt w:val="lowerLetter"/>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 w15:restartNumberingAfterBreak="0">
    <w:nsid w:val="0CB23E2D"/>
    <w:multiLevelType w:val="hybridMultilevel"/>
    <w:tmpl w:val="E5F238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66D14F7"/>
    <w:multiLevelType w:val="hybridMultilevel"/>
    <w:tmpl w:val="9B7C7C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2974294"/>
    <w:multiLevelType w:val="hybridMultilevel"/>
    <w:tmpl w:val="F2DA58B6"/>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6" w15:restartNumberingAfterBreak="0">
    <w:nsid w:val="2AC5069E"/>
    <w:multiLevelType w:val="hybridMultilevel"/>
    <w:tmpl w:val="1A466DF8"/>
    <w:lvl w:ilvl="0" w:tplc="8A3CCB5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482481"/>
    <w:multiLevelType w:val="hybridMultilevel"/>
    <w:tmpl w:val="A5EA8948"/>
    <w:lvl w:ilvl="0" w:tplc="CFB86E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2448CA"/>
    <w:multiLevelType w:val="hybridMultilevel"/>
    <w:tmpl w:val="0DCEF9EE"/>
    <w:lvl w:ilvl="0" w:tplc="788E8280">
      <w:start w:val="6"/>
      <w:numFmt w:val="upperRoman"/>
      <w:lvlText w:val="%1."/>
      <w:lvlJc w:val="left"/>
      <w:pPr>
        <w:ind w:left="0" w:hanging="360"/>
      </w:pPr>
      <w:rPr>
        <w:rFonts w:hint="default"/>
        <w:u w:val="none"/>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9" w15:restartNumberingAfterBreak="0">
    <w:nsid w:val="2EC170EF"/>
    <w:multiLevelType w:val="hybridMultilevel"/>
    <w:tmpl w:val="7452D482"/>
    <w:lvl w:ilvl="0" w:tplc="074EB678">
      <w:start w:val="1"/>
      <w:numFmt w:val="lowerRoman"/>
      <w:lvlText w:val="(%1)"/>
      <w:lvlJc w:val="right"/>
      <w:pPr>
        <w:tabs>
          <w:tab w:val="num" w:pos="720"/>
        </w:tabs>
        <w:ind w:left="720" w:hanging="360"/>
      </w:pPr>
      <w:rPr>
        <w:rFonts w:asciiTheme="minorHAnsi" w:eastAsiaTheme="minorHAnsi" w:hAnsiTheme="minorHAnsi" w:cstheme="minorBidi"/>
      </w:rPr>
    </w:lvl>
    <w:lvl w:ilvl="1" w:tplc="B14AD4FA" w:tentative="1">
      <w:start w:val="1"/>
      <w:numFmt w:val="lowerRoman"/>
      <w:lvlText w:val="%2."/>
      <w:lvlJc w:val="right"/>
      <w:pPr>
        <w:tabs>
          <w:tab w:val="num" w:pos="1440"/>
        </w:tabs>
        <w:ind w:left="1440" w:hanging="360"/>
      </w:pPr>
    </w:lvl>
    <w:lvl w:ilvl="2" w:tplc="07D01FE0" w:tentative="1">
      <w:start w:val="1"/>
      <w:numFmt w:val="lowerRoman"/>
      <w:lvlText w:val="%3."/>
      <w:lvlJc w:val="right"/>
      <w:pPr>
        <w:tabs>
          <w:tab w:val="num" w:pos="2160"/>
        </w:tabs>
        <w:ind w:left="2160" w:hanging="360"/>
      </w:pPr>
    </w:lvl>
    <w:lvl w:ilvl="3" w:tplc="35E4C748" w:tentative="1">
      <w:start w:val="1"/>
      <w:numFmt w:val="lowerRoman"/>
      <w:lvlText w:val="%4."/>
      <w:lvlJc w:val="right"/>
      <w:pPr>
        <w:tabs>
          <w:tab w:val="num" w:pos="2880"/>
        </w:tabs>
        <w:ind w:left="2880" w:hanging="360"/>
      </w:pPr>
    </w:lvl>
    <w:lvl w:ilvl="4" w:tplc="87FC3F32" w:tentative="1">
      <w:start w:val="1"/>
      <w:numFmt w:val="lowerRoman"/>
      <w:lvlText w:val="%5."/>
      <w:lvlJc w:val="right"/>
      <w:pPr>
        <w:tabs>
          <w:tab w:val="num" w:pos="3600"/>
        </w:tabs>
        <w:ind w:left="3600" w:hanging="360"/>
      </w:pPr>
    </w:lvl>
    <w:lvl w:ilvl="5" w:tplc="AB2644CA" w:tentative="1">
      <w:start w:val="1"/>
      <w:numFmt w:val="lowerRoman"/>
      <w:lvlText w:val="%6."/>
      <w:lvlJc w:val="right"/>
      <w:pPr>
        <w:tabs>
          <w:tab w:val="num" w:pos="4320"/>
        </w:tabs>
        <w:ind w:left="4320" w:hanging="360"/>
      </w:pPr>
    </w:lvl>
    <w:lvl w:ilvl="6" w:tplc="510E1BFC" w:tentative="1">
      <w:start w:val="1"/>
      <w:numFmt w:val="lowerRoman"/>
      <w:lvlText w:val="%7."/>
      <w:lvlJc w:val="right"/>
      <w:pPr>
        <w:tabs>
          <w:tab w:val="num" w:pos="5040"/>
        </w:tabs>
        <w:ind w:left="5040" w:hanging="360"/>
      </w:pPr>
    </w:lvl>
    <w:lvl w:ilvl="7" w:tplc="ED8A66FA" w:tentative="1">
      <w:start w:val="1"/>
      <w:numFmt w:val="lowerRoman"/>
      <w:lvlText w:val="%8."/>
      <w:lvlJc w:val="right"/>
      <w:pPr>
        <w:tabs>
          <w:tab w:val="num" w:pos="5760"/>
        </w:tabs>
        <w:ind w:left="5760" w:hanging="360"/>
      </w:pPr>
    </w:lvl>
    <w:lvl w:ilvl="8" w:tplc="DE26D8A0" w:tentative="1">
      <w:start w:val="1"/>
      <w:numFmt w:val="lowerRoman"/>
      <w:lvlText w:val="%9."/>
      <w:lvlJc w:val="right"/>
      <w:pPr>
        <w:tabs>
          <w:tab w:val="num" w:pos="6480"/>
        </w:tabs>
        <w:ind w:left="6480" w:hanging="360"/>
      </w:pPr>
    </w:lvl>
  </w:abstractNum>
  <w:abstractNum w:abstractNumId="10" w15:restartNumberingAfterBreak="0">
    <w:nsid w:val="33742D9F"/>
    <w:multiLevelType w:val="multilevel"/>
    <w:tmpl w:val="81B2004C"/>
    <w:lvl w:ilvl="0">
      <w:start w:val="1"/>
      <w:numFmt w:val="decimal"/>
      <w:lvlText w:val="%1."/>
      <w:lvlJc w:val="left"/>
      <w:pPr>
        <w:ind w:left="720" w:hanging="36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33D82154"/>
    <w:multiLevelType w:val="hybridMultilevel"/>
    <w:tmpl w:val="ED9C3EFE"/>
    <w:lvl w:ilvl="0" w:tplc="07524B68">
      <w:start w:val="2"/>
      <w:numFmt w:val="decimal"/>
      <w:lvlText w:val="%1."/>
      <w:lvlJc w:val="left"/>
      <w:pPr>
        <w:ind w:left="2160" w:hanging="360"/>
      </w:pPr>
      <w:rPr>
        <w:rFonts w:hint="default"/>
        <w:b/>
      </w:r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15:restartNumberingAfterBreak="0">
    <w:nsid w:val="3867142C"/>
    <w:multiLevelType w:val="hybridMultilevel"/>
    <w:tmpl w:val="1B002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06326"/>
    <w:multiLevelType w:val="hybridMultilevel"/>
    <w:tmpl w:val="3C6203D8"/>
    <w:lvl w:ilvl="0" w:tplc="065A0FF2">
      <w:start w:val="1"/>
      <w:numFmt w:val="upperRoman"/>
      <w:lvlText w:val="%1."/>
      <w:lvlJc w:val="left"/>
      <w:pPr>
        <w:ind w:left="540" w:hanging="72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4" w15:restartNumberingAfterBreak="0">
    <w:nsid w:val="3D4E2743"/>
    <w:multiLevelType w:val="hybridMultilevel"/>
    <w:tmpl w:val="28DCC6E2"/>
    <w:lvl w:ilvl="0" w:tplc="7292A7DA">
      <w:start w:val="4"/>
      <w:numFmt w:val="decimal"/>
      <w:lvlText w:val="%1."/>
      <w:lvlJc w:val="left"/>
      <w:pPr>
        <w:ind w:left="450" w:hanging="360"/>
      </w:pPr>
      <w:rPr>
        <w:rFonts w:hint="default"/>
        <w:b/>
      </w:rPr>
    </w:lvl>
    <w:lvl w:ilvl="1" w:tplc="40090017">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5" w15:restartNumberingAfterBreak="0">
    <w:nsid w:val="46CA658A"/>
    <w:multiLevelType w:val="hybridMultilevel"/>
    <w:tmpl w:val="5B4CD1C2"/>
    <w:lvl w:ilvl="0" w:tplc="40090017">
      <w:start w:val="1"/>
      <w:numFmt w:val="lowerLetter"/>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6" w15:restartNumberingAfterBreak="0">
    <w:nsid w:val="4AE74343"/>
    <w:multiLevelType w:val="hybridMultilevel"/>
    <w:tmpl w:val="D2F0DF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B264061"/>
    <w:multiLevelType w:val="hybridMultilevel"/>
    <w:tmpl w:val="8C647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4A2DFE"/>
    <w:multiLevelType w:val="hybridMultilevel"/>
    <w:tmpl w:val="34225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F6D516D"/>
    <w:multiLevelType w:val="hybridMultilevel"/>
    <w:tmpl w:val="2804A152"/>
    <w:lvl w:ilvl="0" w:tplc="7D28EA74">
      <w:start w:val="6"/>
      <w:numFmt w:val="upperRoman"/>
      <w:lvlText w:val="%1."/>
      <w:lvlJc w:val="left"/>
      <w:pPr>
        <w:ind w:left="0" w:hanging="360"/>
      </w:pPr>
      <w:rPr>
        <w:rFonts w:cstheme="minorBidi" w:hint="default"/>
        <w:b/>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20" w15:restartNumberingAfterBreak="0">
    <w:nsid w:val="550A152C"/>
    <w:multiLevelType w:val="hybridMultilevel"/>
    <w:tmpl w:val="5C42A7F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5FB45740"/>
    <w:multiLevelType w:val="hybridMultilevel"/>
    <w:tmpl w:val="D74AED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75C118F"/>
    <w:multiLevelType w:val="hybridMultilevel"/>
    <w:tmpl w:val="4F30325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6CB70788"/>
    <w:multiLevelType w:val="hybridMultilevel"/>
    <w:tmpl w:val="6F5E05B4"/>
    <w:lvl w:ilvl="0" w:tplc="AFBEB4B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6E270F24"/>
    <w:multiLevelType w:val="hybridMultilevel"/>
    <w:tmpl w:val="6290A642"/>
    <w:lvl w:ilvl="0" w:tplc="074EB678">
      <w:start w:val="1"/>
      <w:numFmt w:val="lowerRoman"/>
      <w:lvlText w:val="(%1)"/>
      <w:lvlJc w:val="right"/>
      <w:pPr>
        <w:ind w:left="600" w:hanging="360"/>
      </w:pPr>
      <w:rPr>
        <w:rFonts w:asciiTheme="minorHAnsi" w:eastAsiaTheme="minorHAnsi" w:hAnsiTheme="minorHAnsi" w:cstheme="minorBidi"/>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25" w15:restartNumberingAfterBreak="0">
    <w:nsid w:val="6F403821"/>
    <w:multiLevelType w:val="hybridMultilevel"/>
    <w:tmpl w:val="D3C265CE"/>
    <w:lvl w:ilvl="0" w:tplc="803E60B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F6E6B8A"/>
    <w:multiLevelType w:val="multilevel"/>
    <w:tmpl w:val="CC56B634"/>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8"/>
  </w:num>
  <w:num w:numId="3">
    <w:abstractNumId w:val="5"/>
  </w:num>
  <w:num w:numId="4">
    <w:abstractNumId w:val="1"/>
  </w:num>
  <w:num w:numId="5">
    <w:abstractNumId w:val="11"/>
  </w:num>
  <w:num w:numId="6">
    <w:abstractNumId w:val="14"/>
  </w:num>
  <w:num w:numId="7">
    <w:abstractNumId w:val="24"/>
  </w:num>
  <w:num w:numId="8">
    <w:abstractNumId w:val="25"/>
  </w:num>
  <w:num w:numId="9">
    <w:abstractNumId w:val="13"/>
  </w:num>
  <w:num w:numId="10">
    <w:abstractNumId w:val="19"/>
  </w:num>
  <w:num w:numId="11">
    <w:abstractNumId w:val="8"/>
  </w:num>
  <w:num w:numId="12">
    <w:abstractNumId w:val="12"/>
  </w:num>
  <w:num w:numId="13">
    <w:abstractNumId w:val="23"/>
  </w:num>
  <w:num w:numId="14">
    <w:abstractNumId w:val="7"/>
  </w:num>
  <w:num w:numId="15">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2"/>
  </w:num>
  <w:num w:numId="19">
    <w:abstractNumId w:val="4"/>
  </w:num>
  <w:num w:numId="20">
    <w:abstractNumId w:val="20"/>
  </w:num>
  <w:num w:numId="21">
    <w:abstractNumId w:val="6"/>
  </w:num>
  <w:num w:numId="22">
    <w:abstractNumId w:val="3"/>
  </w:num>
  <w:num w:numId="23">
    <w:abstractNumId w:val="21"/>
  </w:num>
  <w:num w:numId="24">
    <w:abstractNumId w:val="2"/>
  </w:num>
  <w:num w:numId="25">
    <w:abstractNumId w:val="15"/>
  </w:num>
  <w:num w:numId="26">
    <w:abstractNumId w:val="16"/>
  </w:num>
  <w:num w:numId="2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29"/>
    <w:rsid w:val="000017DB"/>
    <w:rsid w:val="0000256C"/>
    <w:rsid w:val="00004B0B"/>
    <w:rsid w:val="00007C74"/>
    <w:rsid w:val="00011F55"/>
    <w:rsid w:val="0002142E"/>
    <w:rsid w:val="00022CF1"/>
    <w:rsid w:val="00026E1F"/>
    <w:rsid w:val="00031A03"/>
    <w:rsid w:val="00031FCA"/>
    <w:rsid w:val="00035B66"/>
    <w:rsid w:val="00036F52"/>
    <w:rsid w:val="00037542"/>
    <w:rsid w:val="00041632"/>
    <w:rsid w:val="00042181"/>
    <w:rsid w:val="00045797"/>
    <w:rsid w:val="00047600"/>
    <w:rsid w:val="000503D9"/>
    <w:rsid w:val="00051B72"/>
    <w:rsid w:val="000532CE"/>
    <w:rsid w:val="00054A13"/>
    <w:rsid w:val="0005742C"/>
    <w:rsid w:val="000635C1"/>
    <w:rsid w:val="000657F6"/>
    <w:rsid w:val="00070420"/>
    <w:rsid w:val="00073FA2"/>
    <w:rsid w:val="00076731"/>
    <w:rsid w:val="0008494D"/>
    <w:rsid w:val="00090B1D"/>
    <w:rsid w:val="00091912"/>
    <w:rsid w:val="000A21BD"/>
    <w:rsid w:val="000A4D0C"/>
    <w:rsid w:val="000A4F96"/>
    <w:rsid w:val="000A6D7F"/>
    <w:rsid w:val="000B6360"/>
    <w:rsid w:val="000C36BC"/>
    <w:rsid w:val="000C70D1"/>
    <w:rsid w:val="000D264A"/>
    <w:rsid w:val="000D3418"/>
    <w:rsid w:val="000D626E"/>
    <w:rsid w:val="000D70C5"/>
    <w:rsid w:val="000D739B"/>
    <w:rsid w:val="000E25CE"/>
    <w:rsid w:val="000E2847"/>
    <w:rsid w:val="000E4949"/>
    <w:rsid w:val="000E53FD"/>
    <w:rsid w:val="000E6AA3"/>
    <w:rsid w:val="000F1F2F"/>
    <w:rsid w:val="000F2F4D"/>
    <w:rsid w:val="000F5396"/>
    <w:rsid w:val="000F6656"/>
    <w:rsid w:val="001004F1"/>
    <w:rsid w:val="00106722"/>
    <w:rsid w:val="00111812"/>
    <w:rsid w:val="001178C9"/>
    <w:rsid w:val="00117E88"/>
    <w:rsid w:val="001229D2"/>
    <w:rsid w:val="00122E54"/>
    <w:rsid w:val="00123492"/>
    <w:rsid w:val="001247DF"/>
    <w:rsid w:val="0013022C"/>
    <w:rsid w:val="001341EE"/>
    <w:rsid w:val="0013635C"/>
    <w:rsid w:val="001365AB"/>
    <w:rsid w:val="001444A5"/>
    <w:rsid w:val="00144F59"/>
    <w:rsid w:val="00146237"/>
    <w:rsid w:val="00150B51"/>
    <w:rsid w:val="001542D4"/>
    <w:rsid w:val="001556CA"/>
    <w:rsid w:val="00161442"/>
    <w:rsid w:val="00171A52"/>
    <w:rsid w:val="00174293"/>
    <w:rsid w:val="00182C39"/>
    <w:rsid w:val="00191677"/>
    <w:rsid w:val="0019338F"/>
    <w:rsid w:val="0019399C"/>
    <w:rsid w:val="00193A7F"/>
    <w:rsid w:val="00194F8B"/>
    <w:rsid w:val="00195094"/>
    <w:rsid w:val="001A17D6"/>
    <w:rsid w:val="001A3EE7"/>
    <w:rsid w:val="001A54EF"/>
    <w:rsid w:val="001A6AEF"/>
    <w:rsid w:val="001B1A30"/>
    <w:rsid w:val="001B2855"/>
    <w:rsid w:val="001B3BB2"/>
    <w:rsid w:val="001B5047"/>
    <w:rsid w:val="001B54F3"/>
    <w:rsid w:val="001B6591"/>
    <w:rsid w:val="001B7C9C"/>
    <w:rsid w:val="001C1B5F"/>
    <w:rsid w:val="001C6FC9"/>
    <w:rsid w:val="001D0D74"/>
    <w:rsid w:val="001E3182"/>
    <w:rsid w:val="001E3A44"/>
    <w:rsid w:val="001F260D"/>
    <w:rsid w:val="001F5608"/>
    <w:rsid w:val="00203A86"/>
    <w:rsid w:val="00211CD0"/>
    <w:rsid w:val="00213344"/>
    <w:rsid w:val="0021350C"/>
    <w:rsid w:val="00222359"/>
    <w:rsid w:val="0022291D"/>
    <w:rsid w:val="00223E36"/>
    <w:rsid w:val="002245D0"/>
    <w:rsid w:val="00224CEA"/>
    <w:rsid w:val="0022754E"/>
    <w:rsid w:val="00230CB4"/>
    <w:rsid w:val="00233B51"/>
    <w:rsid w:val="00233F80"/>
    <w:rsid w:val="00234FF3"/>
    <w:rsid w:val="002434C2"/>
    <w:rsid w:val="00243608"/>
    <w:rsid w:val="0024407D"/>
    <w:rsid w:val="0024505E"/>
    <w:rsid w:val="00245DA3"/>
    <w:rsid w:val="00256428"/>
    <w:rsid w:val="00272BC2"/>
    <w:rsid w:val="002744F8"/>
    <w:rsid w:val="00284918"/>
    <w:rsid w:val="002870E0"/>
    <w:rsid w:val="00287B61"/>
    <w:rsid w:val="002958A6"/>
    <w:rsid w:val="002A0AD3"/>
    <w:rsid w:val="002A621F"/>
    <w:rsid w:val="002B7E25"/>
    <w:rsid w:val="002B7FE3"/>
    <w:rsid w:val="002C100E"/>
    <w:rsid w:val="002C3085"/>
    <w:rsid w:val="002C4408"/>
    <w:rsid w:val="002D1ACF"/>
    <w:rsid w:val="002D56BF"/>
    <w:rsid w:val="002D6C3A"/>
    <w:rsid w:val="002E139F"/>
    <w:rsid w:val="002E5251"/>
    <w:rsid w:val="002E73FD"/>
    <w:rsid w:val="002E7794"/>
    <w:rsid w:val="002F4A3E"/>
    <w:rsid w:val="00300781"/>
    <w:rsid w:val="003016B0"/>
    <w:rsid w:val="00304928"/>
    <w:rsid w:val="003077FC"/>
    <w:rsid w:val="003131C9"/>
    <w:rsid w:val="003167E4"/>
    <w:rsid w:val="00316A8E"/>
    <w:rsid w:val="00320B74"/>
    <w:rsid w:val="00320C1F"/>
    <w:rsid w:val="00323AEB"/>
    <w:rsid w:val="00326A48"/>
    <w:rsid w:val="003276E7"/>
    <w:rsid w:val="0033214F"/>
    <w:rsid w:val="003326E6"/>
    <w:rsid w:val="00337C82"/>
    <w:rsid w:val="00337DDB"/>
    <w:rsid w:val="00347A3D"/>
    <w:rsid w:val="003508FD"/>
    <w:rsid w:val="003518C4"/>
    <w:rsid w:val="003559CB"/>
    <w:rsid w:val="00355EFB"/>
    <w:rsid w:val="003615C8"/>
    <w:rsid w:val="00364B37"/>
    <w:rsid w:val="0036572C"/>
    <w:rsid w:val="0036602B"/>
    <w:rsid w:val="00366F14"/>
    <w:rsid w:val="00367A2E"/>
    <w:rsid w:val="00370F6A"/>
    <w:rsid w:val="00371503"/>
    <w:rsid w:val="00372FFA"/>
    <w:rsid w:val="0037690E"/>
    <w:rsid w:val="00381B72"/>
    <w:rsid w:val="00392CB8"/>
    <w:rsid w:val="0039524F"/>
    <w:rsid w:val="0039544D"/>
    <w:rsid w:val="003A350C"/>
    <w:rsid w:val="003A47AF"/>
    <w:rsid w:val="003B1A1D"/>
    <w:rsid w:val="003B226D"/>
    <w:rsid w:val="003C1DBD"/>
    <w:rsid w:val="003C46FB"/>
    <w:rsid w:val="003C6769"/>
    <w:rsid w:val="003C7BF3"/>
    <w:rsid w:val="003D282B"/>
    <w:rsid w:val="003D4958"/>
    <w:rsid w:val="003F3188"/>
    <w:rsid w:val="004028E7"/>
    <w:rsid w:val="00402F15"/>
    <w:rsid w:val="00403ED5"/>
    <w:rsid w:val="00412770"/>
    <w:rsid w:val="00416DA4"/>
    <w:rsid w:val="00417991"/>
    <w:rsid w:val="004237CD"/>
    <w:rsid w:val="00423BFC"/>
    <w:rsid w:val="00423F1B"/>
    <w:rsid w:val="004249E1"/>
    <w:rsid w:val="00426AEE"/>
    <w:rsid w:val="004335D2"/>
    <w:rsid w:val="00433605"/>
    <w:rsid w:val="00435113"/>
    <w:rsid w:val="00436805"/>
    <w:rsid w:val="00437E99"/>
    <w:rsid w:val="00437EBE"/>
    <w:rsid w:val="00442066"/>
    <w:rsid w:val="004443B6"/>
    <w:rsid w:val="00450AAD"/>
    <w:rsid w:val="00451832"/>
    <w:rsid w:val="00452704"/>
    <w:rsid w:val="00453B95"/>
    <w:rsid w:val="0045719E"/>
    <w:rsid w:val="00460509"/>
    <w:rsid w:val="00467042"/>
    <w:rsid w:val="004742A4"/>
    <w:rsid w:val="00474371"/>
    <w:rsid w:val="00476203"/>
    <w:rsid w:val="00482FF0"/>
    <w:rsid w:val="004837C5"/>
    <w:rsid w:val="00483C99"/>
    <w:rsid w:val="00486F33"/>
    <w:rsid w:val="00486F59"/>
    <w:rsid w:val="0049122F"/>
    <w:rsid w:val="00491289"/>
    <w:rsid w:val="0049287A"/>
    <w:rsid w:val="004A0D5B"/>
    <w:rsid w:val="004A6BB8"/>
    <w:rsid w:val="004A7040"/>
    <w:rsid w:val="004B3A52"/>
    <w:rsid w:val="004B4895"/>
    <w:rsid w:val="004C7147"/>
    <w:rsid w:val="004D0AD9"/>
    <w:rsid w:val="004D1600"/>
    <w:rsid w:val="004D52F8"/>
    <w:rsid w:val="004D608A"/>
    <w:rsid w:val="004D61EF"/>
    <w:rsid w:val="004E3994"/>
    <w:rsid w:val="004E5603"/>
    <w:rsid w:val="004F1999"/>
    <w:rsid w:val="004F2CD2"/>
    <w:rsid w:val="004F3E16"/>
    <w:rsid w:val="004F48EC"/>
    <w:rsid w:val="004F4AE3"/>
    <w:rsid w:val="005246FC"/>
    <w:rsid w:val="00530CCB"/>
    <w:rsid w:val="00532F4D"/>
    <w:rsid w:val="005401C4"/>
    <w:rsid w:val="00541FAB"/>
    <w:rsid w:val="00542405"/>
    <w:rsid w:val="00544385"/>
    <w:rsid w:val="00544C13"/>
    <w:rsid w:val="005458C8"/>
    <w:rsid w:val="00545F61"/>
    <w:rsid w:val="00547956"/>
    <w:rsid w:val="00550A27"/>
    <w:rsid w:val="00552F79"/>
    <w:rsid w:val="00553CB6"/>
    <w:rsid w:val="00556817"/>
    <w:rsid w:val="0055773C"/>
    <w:rsid w:val="0056202D"/>
    <w:rsid w:val="005622A5"/>
    <w:rsid w:val="00570C3F"/>
    <w:rsid w:val="00571305"/>
    <w:rsid w:val="005734DB"/>
    <w:rsid w:val="00574DB0"/>
    <w:rsid w:val="005757BB"/>
    <w:rsid w:val="0057617F"/>
    <w:rsid w:val="00581E7D"/>
    <w:rsid w:val="00584685"/>
    <w:rsid w:val="00584AF1"/>
    <w:rsid w:val="005855D6"/>
    <w:rsid w:val="00585E55"/>
    <w:rsid w:val="005921E2"/>
    <w:rsid w:val="00596187"/>
    <w:rsid w:val="00597F52"/>
    <w:rsid w:val="005A3936"/>
    <w:rsid w:val="005A515A"/>
    <w:rsid w:val="005A54EE"/>
    <w:rsid w:val="005A622E"/>
    <w:rsid w:val="005A7673"/>
    <w:rsid w:val="005B01C2"/>
    <w:rsid w:val="005C463A"/>
    <w:rsid w:val="005C527F"/>
    <w:rsid w:val="005C5F01"/>
    <w:rsid w:val="005C72C7"/>
    <w:rsid w:val="005C7F57"/>
    <w:rsid w:val="005D04F2"/>
    <w:rsid w:val="005D2BA2"/>
    <w:rsid w:val="005D3AD2"/>
    <w:rsid w:val="005D6488"/>
    <w:rsid w:val="005E0BB8"/>
    <w:rsid w:val="005E2525"/>
    <w:rsid w:val="005E3F88"/>
    <w:rsid w:val="005E4234"/>
    <w:rsid w:val="005E4A4D"/>
    <w:rsid w:val="005E5058"/>
    <w:rsid w:val="005E53FE"/>
    <w:rsid w:val="005E7B9D"/>
    <w:rsid w:val="005F18ED"/>
    <w:rsid w:val="005F54A2"/>
    <w:rsid w:val="005F54E6"/>
    <w:rsid w:val="00603357"/>
    <w:rsid w:val="00603DFB"/>
    <w:rsid w:val="0060525E"/>
    <w:rsid w:val="00606500"/>
    <w:rsid w:val="006103A3"/>
    <w:rsid w:val="00610B4B"/>
    <w:rsid w:val="00611B06"/>
    <w:rsid w:val="006159D5"/>
    <w:rsid w:val="00616C39"/>
    <w:rsid w:val="006213F5"/>
    <w:rsid w:val="00622581"/>
    <w:rsid w:val="00627160"/>
    <w:rsid w:val="0063492F"/>
    <w:rsid w:val="00635F0F"/>
    <w:rsid w:val="00642B09"/>
    <w:rsid w:val="006444F9"/>
    <w:rsid w:val="0064521C"/>
    <w:rsid w:val="00647439"/>
    <w:rsid w:val="00651A1C"/>
    <w:rsid w:val="00653883"/>
    <w:rsid w:val="006541F5"/>
    <w:rsid w:val="006558F4"/>
    <w:rsid w:val="00663F46"/>
    <w:rsid w:val="00664D42"/>
    <w:rsid w:val="0067186D"/>
    <w:rsid w:val="00675159"/>
    <w:rsid w:val="006852FC"/>
    <w:rsid w:val="006928BE"/>
    <w:rsid w:val="006930E1"/>
    <w:rsid w:val="006939E9"/>
    <w:rsid w:val="006A735E"/>
    <w:rsid w:val="006B2607"/>
    <w:rsid w:val="006B5F0F"/>
    <w:rsid w:val="006C01B4"/>
    <w:rsid w:val="006C1054"/>
    <w:rsid w:val="006C50B2"/>
    <w:rsid w:val="006C53A7"/>
    <w:rsid w:val="006C750E"/>
    <w:rsid w:val="006D528E"/>
    <w:rsid w:val="006D6372"/>
    <w:rsid w:val="006E3B1F"/>
    <w:rsid w:val="006E5999"/>
    <w:rsid w:val="00701BFB"/>
    <w:rsid w:val="00702723"/>
    <w:rsid w:val="0071368D"/>
    <w:rsid w:val="007211C0"/>
    <w:rsid w:val="00721768"/>
    <w:rsid w:val="007224B5"/>
    <w:rsid w:val="00723CA8"/>
    <w:rsid w:val="00724AE0"/>
    <w:rsid w:val="007258CB"/>
    <w:rsid w:val="0072591C"/>
    <w:rsid w:val="00731141"/>
    <w:rsid w:val="00744582"/>
    <w:rsid w:val="00744A65"/>
    <w:rsid w:val="00744D8D"/>
    <w:rsid w:val="007474D3"/>
    <w:rsid w:val="00747F59"/>
    <w:rsid w:val="00750F7D"/>
    <w:rsid w:val="00751992"/>
    <w:rsid w:val="007548CA"/>
    <w:rsid w:val="00756388"/>
    <w:rsid w:val="00757231"/>
    <w:rsid w:val="007572E3"/>
    <w:rsid w:val="00760989"/>
    <w:rsid w:val="00760ADC"/>
    <w:rsid w:val="0076116A"/>
    <w:rsid w:val="0076146A"/>
    <w:rsid w:val="00762133"/>
    <w:rsid w:val="00763CE8"/>
    <w:rsid w:val="00767828"/>
    <w:rsid w:val="00770008"/>
    <w:rsid w:val="0077233E"/>
    <w:rsid w:val="00775CA3"/>
    <w:rsid w:val="007820EA"/>
    <w:rsid w:val="007866B1"/>
    <w:rsid w:val="00793065"/>
    <w:rsid w:val="00795DD3"/>
    <w:rsid w:val="007A4CCC"/>
    <w:rsid w:val="007B0776"/>
    <w:rsid w:val="007B2BEA"/>
    <w:rsid w:val="007B3F6A"/>
    <w:rsid w:val="007B4398"/>
    <w:rsid w:val="007B77CF"/>
    <w:rsid w:val="007C0528"/>
    <w:rsid w:val="007C3903"/>
    <w:rsid w:val="007C4906"/>
    <w:rsid w:val="007C5B33"/>
    <w:rsid w:val="007C6B43"/>
    <w:rsid w:val="007D1BBC"/>
    <w:rsid w:val="007D1F05"/>
    <w:rsid w:val="007D4A1A"/>
    <w:rsid w:val="007E04E9"/>
    <w:rsid w:val="007E183D"/>
    <w:rsid w:val="007E4A3B"/>
    <w:rsid w:val="007E774F"/>
    <w:rsid w:val="007F3D27"/>
    <w:rsid w:val="007F620A"/>
    <w:rsid w:val="007F7509"/>
    <w:rsid w:val="007F797C"/>
    <w:rsid w:val="0080028B"/>
    <w:rsid w:val="008011F6"/>
    <w:rsid w:val="00803060"/>
    <w:rsid w:val="00804CCB"/>
    <w:rsid w:val="00805B80"/>
    <w:rsid w:val="0080628B"/>
    <w:rsid w:val="008065B0"/>
    <w:rsid w:val="00811DE1"/>
    <w:rsid w:val="00812C80"/>
    <w:rsid w:val="00821C16"/>
    <w:rsid w:val="00823592"/>
    <w:rsid w:val="008235BF"/>
    <w:rsid w:val="00830565"/>
    <w:rsid w:val="0083253D"/>
    <w:rsid w:val="00833A8A"/>
    <w:rsid w:val="0083677A"/>
    <w:rsid w:val="008503CC"/>
    <w:rsid w:val="008506B0"/>
    <w:rsid w:val="00850C67"/>
    <w:rsid w:val="00850CB3"/>
    <w:rsid w:val="00855773"/>
    <w:rsid w:val="00862363"/>
    <w:rsid w:val="0086292F"/>
    <w:rsid w:val="00866C38"/>
    <w:rsid w:val="008740E2"/>
    <w:rsid w:val="008749C9"/>
    <w:rsid w:val="0088141D"/>
    <w:rsid w:val="008853A3"/>
    <w:rsid w:val="00892415"/>
    <w:rsid w:val="00892FD3"/>
    <w:rsid w:val="00893BB0"/>
    <w:rsid w:val="0089427B"/>
    <w:rsid w:val="00897E95"/>
    <w:rsid w:val="00897FC4"/>
    <w:rsid w:val="008A1311"/>
    <w:rsid w:val="008A76DF"/>
    <w:rsid w:val="008A7C58"/>
    <w:rsid w:val="008B4502"/>
    <w:rsid w:val="008B7CA3"/>
    <w:rsid w:val="008C1C44"/>
    <w:rsid w:val="008C2E7B"/>
    <w:rsid w:val="008D02C6"/>
    <w:rsid w:val="008D4786"/>
    <w:rsid w:val="008D739A"/>
    <w:rsid w:val="008E06B4"/>
    <w:rsid w:val="008E6D4E"/>
    <w:rsid w:val="008F3591"/>
    <w:rsid w:val="008F4E94"/>
    <w:rsid w:val="008F698A"/>
    <w:rsid w:val="008F7D31"/>
    <w:rsid w:val="009006EA"/>
    <w:rsid w:val="00922FFA"/>
    <w:rsid w:val="00924C07"/>
    <w:rsid w:val="00930628"/>
    <w:rsid w:val="00931BDC"/>
    <w:rsid w:val="00935657"/>
    <w:rsid w:val="00940AD2"/>
    <w:rsid w:val="00944B42"/>
    <w:rsid w:val="009467C7"/>
    <w:rsid w:val="00946FEB"/>
    <w:rsid w:val="0094774E"/>
    <w:rsid w:val="00952D8F"/>
    <w:rsid w:val="00953DFF"/>
    <w:rsid w:val="00956503"/>
    <w:rsid w:val="00962E96"/>
    <w:rsid w:val="00963AF9"/>
    <w:rsid w:val="009666CD"/>
    <w:rsid w:val="009722F7"/>
    <w:rsid w:val="009742A7"/>
    <w:rsid w:val="00976451"/>
    <w:rsid w:val="009810D3"/>
    <w:rsid w:val="0098363B"/>
    <w:rsid w:val="009853D6"/>
    <w:rsid w:val="009865A5"/>
    <w:rsid w:val="0098712C"/>
    <w:rsid w:val="0099457B"/>
    <w:rsid w:val="00995FE6"/>
    <w:rsid w:val="00997CD3"/>
    <w:rsid w:val="009A24FD"/>
    <w:rsid w:val="009A3856"/>
    <w:rsid w:val="009A47E7"/>
    <w:rsid w:val="009A56B1"/>
    <w:rsid w:val="009A5A81"/>
    <w:rsid w:val="009A7596"/>
    <w:rsid w:val="009A76F6"/>
    <w:rsid w:val="009B1ABF"/>
    <w:rsid w:val="009B43A9"/>
    <w:rsid w:val="009B5D42"/>
    <w:rsid w:val="009C0884"/>
    <w:rsid w:val="009C34DF"/>
    <w:rsid w:val="009D1EE9"/>
    <w:rsid w:val="009D35C4"/>
    <w:rsid w:val="009D74B3"/>
    <w:rsid w:val="009D7832"/>
    <w:rsid w:val="009E1E85"/>
    <w:rsid w:val="009E49F6"/>
    <w:rsid w:val="009E5150"/>
    <w:rsid w:val="009F5A9A"/>
    <w:rsid w:val="009F69AE"/>
    <w:rsid w:val="009F6C6F"/>
    <w:rsid w:val="009F759C"/>
    <w:rsid w:val="00A00145"/>
    <w:rsid w:val="00A00DBB"/>
    <w:rsid w:val="00A0163A"/>
    <w:rsid w:val="00A06B73"/>
    <w:rsid w:val="00A13552"/>
    <w:rsid w:val="00A13D5A"/>
    <w:rsid w:val="00A16033"/>
    <w:rsid w:val="00A1746E"/>
    <w:rsid w:val="00A377C0"/>
    <w:rsid w:val="00A40E1C"/>
    <w:rsid w:val="00A418F3"/>
    <w:rsid w:val="00A4677D"/>
    <w:rsid w:val="00A47764"/>
    <w:rsid w:val="00A47E06"/>
    <w:rsid w:val="00A51651"/>
    <w:rsid w:val="00A52791"/>
    <w:rsid w:val="00A55D86"/>
    <w:rsid w:val="00A56966"/>
    <w:rsid w:val="00A60542"/>
    <w:rsid w:val="00A6509E"/>
    <w:rsid w:val="00A678AA"/>
    <w:rsid w:val="00A67D5F"/>
    <w:rsid w:val="00A7011A"/>
    <w:rsid w:val="00A71C5E"/>
    <w:rsid w:val="00A72A41"/>
    <w:rsid w:val="00A76BEE"/>
    <w:rsid w:val="00A7790D"/>
    <w:rsid w:val="00A807F5"/>
    <w:rsid w:val="00A81A22"/>
    <w:rsid w:val="00A83D79"/>
    <w:rsid w:val="00A87ED6"/>
    <w:rsid w:val="00A9069B"/>
    <w:rsid w:val="00A93461"/>
    <w:rsid w:val="00A93D77"/>
    <w:rsid w:val="00A97EFA"/>
    <w:rsid w:val="00AA1405"/>
    <w:rsid w:val="00AA6917"/>
    <w:rsid w:val="00AB2662"/>
    <w:rsid w:val="00AC1818"/>
    <w:rsid w:val="00AC4668"/>
    <w:rsid w:val="00AC7122"/>
    <w:rsid w:val="00AD0180"/>
    <w:rsid w:val="00AD14A1"/>
    <w:rsid w:val="00AD16DE"/>
    <w:rsid w:val="00AE5B6B"/>
    <w:rsid w:val="00AF3C72"/>
    <w:rsid w:val="00B00E72"/>
    <w:rsid w:val="00B01507"/>
    <w:rsid w:val="00B06067"/>
    <w:rsid w:val="00B174C5"/>
    <w:rsid w:val="00B17A2D"/>
    <w:rsid w:val="00B202FD"/>
    <w:rsid w:val="00B24518"/>
    <w:rsid w:val="00B26331"/>
    <w:rsid w:val="00B31B61"/>
    <w:rsid w:val="00B404C6"/>
    <w:rsid w:val="00B5005D"/>
    <w:rsid w:val="00B50209"/>
    <w:rsid w:val="00B5191A"/>
    <w:rsid w:val="00B5321F"/>
    <w:rsid w:val="00B54524"/>
    <w:rsid w:val="00B57186"/>
    <w:rsid w:val="00B5768D"/>
    <w:rsid w:val="00B63003"/>
    <w:rsid w:val="00B640C6"/>
    <w:rsid w:val="00B64C44"/>
    <w:rsid w:val="00B66582"/>
    <w:rsid w:val="00B706B0"/>
    <w:rsid w:val="00B72F5E"/>
    <w:rsid w:val="00B735CF"/>
    <w:rsid w:val="00B75229"/>
    <w:rsid w:val="00B76171"/>
    <w:rsid w:val="00B76803"/>
    <w:rsid w:val="00B76D84"/>
    <w:rsid w:val="00B830C5"/>
    <w:rsid w:val="00B830E3"/>
    <w:rsid w:val="00B850CA"/>
    <w:rsid w:val="00B86C33"/>
    <w:rsid w:val="00B9200D"/>
    <w:rsid w:val="00B93E3C"/>
    <w:rsid w:val="00B94303"/>
    <w:rsid w:val="00B96A37"/>
    <w:rsid w:val="00BA12F3"/>
    <w:rsid w:val="00BA4C0E"/>
    <w:rsid w:val="00BA7370"/>
    <w:rsid w:val="00BB0BD0"/>
    <w:rsid w:val="00BB474C"/>
    <w:rsid w:val="00BB52AF"/>
    <w:rsid w:val="00BB61EC"/>
    <w:rsid w:val="00BC0470"/>
    <w:rsid w:val="00BC7F44"/>
    <w:rsid w:val="00BD0E05"/>
    <w:rsid w:val="00BD58B1"/>
    <w:rsid w:val="00BD603F"/>
    <w:rsid w:val="00BD652A"/>
    <w:rsid w:val="00BE05B3"/>
    <w:rsid w:val="00BE255A"/>
    <w:rsid w:val="00BE2ADC"/>
    <w:rsid w:val="00BE365C"/>
    <w:rsid w:val="00BE4CD6"/>
    <w:rsid w:val="00BE6252"/>
    <w:rsid w:val="00BF197A"/>
    <w:rsid w:val="00C01FBE"/>
    <w:rsid w:val="00C029E9"/>
    <w:rsid w:val="00C05449"/>
    <w:rsid w:val="00C06D87"/>
    <w:rsid w:val="00C070F0"/>
    <w:rsid w:val="00C11BA1"/>
    <w:rsid w:val="00C11DF2"/>
    <w:rsid w:val="00C27661"/>
    <w:rsid w:val="00C30748"/>
    <w:rsid w:val="00C33730"/>
    <w:rsid w:val="00C33B47"/>
    <w:rsid w:val="00C33E89"/>
    <w:rsid w:val="00C3777F"/>
    <w:rsid w:val="00C41005"/>
    <w:rsid w:val="00C419E6"/>
    <w:rsid w:val="00C4777D"/>
    <w:rsid w:val="00C55CC7"/>
    <w:rsid w:val="00C56717"/>
    <w:rsid w:val="00C632DA"/>
    <w:rsid w:val="00C71AAD"/>
    <w:rsid w:val="00C83E33"/>
    <w:rsid w:val="00C90FE2"/>
    <w:rsid w:val="00C9124E"/>
    <w:rsid w:val="00C91412"/>
    <w:rsid w:val="00C93678"/>
    <w:rsid w:val="00C95289"/>
    <w:rsid w:val="00C96360"/>
    <w:rsid w:val="00CA1E2F"/>
    <w:rsid w:val="00CA3E7D"/>
    <w:rsid w:val="00CA6A3F"/>
    <w:rsid w:val="00CB41BF"/>
    <w:rsid w:val="00CB4623"/>
    <w:rsid w:val="00CB6C6B"/>
    <w:rsid w:val="00CC0F01"/>
    <w:rsid w:val="00CC17ED"/>
    <w:rsid w:val="00CD1318"/>
    <w:rsid w:val="00CD3BE6"/>
    <w:rsid w:val="00CD489A"/>
    <w:rsid w:val="00CD75AD"/>
    <w:rsid w:val="00CE198C"/>
    <w:rsid w:val="00CF075D"/>
    <w:rsid w:val="00CF29E1"/>
    <w:rsid w:val="00CF66EA"/>
    <w:rsid w:val="00D02F68"/>
    <w:rsid w:val="00D03B51"/>
    <w:rsid w:val="00D0443C"/>
    <w:rsid w:val="00D12832"/>
    <w:rsid w:val="00D13963"/>
    <w:rsid w:val="00D23CA3"/>
    <w:rsid w:val="00D2583C"/>
    <w:rsid w:val="00D32878"/>
    <w:rsid w:val="00D33E09"/>
    <w:rsid w:val="00D469EB"/>
    <w:rsid w:val="00D46B65"/>
    <w:rsid w:val="00D474F9"/>
    <w:rsid w:val="00D513DC"/>
    <w:rsid w:val="00D5377E"/>
    <w:rsid w:val="00D555BD"/>
    <w:rsid w:val="00D55D36"/>
    <w:rsid w:val="00D60559"/>
    <w:rsid w:val="00D63B17"/>
    <w:rsid w:val="00D6661B"/>
    <w:rsid w:val="00D67765"/>
    <w:rsid w:val="00D71DA1"/>
    <w:rsid w:val="00D72C00"/>
    <w:rsid w:val="00D743F2"/>
    <w:rsid w:val="00D7707B"/>
    <w:rsid w:val="00D770D1"/>
    <w:rsid w:val="00D84C54"/>
    <w:rsid w:val="00D91CFD"/>
    <w:rsid w:val="00D95704"/>
    <w:rsid w:val="00DA0E43"/>
    <w:rsid w:val="00DB316F"/>
    <w:rsid w:val="00DB440C"/>
    <w:rsid w:val="00DB7BE2"/>
    <w:rsid w:val="00DC2465"/>
    <w:rsid w:val="00DC49E8"/>
    <w:rsid w:val="00DC6172"/>
    <w:rsid w:val="00DD049B"/>
    <w:rsid w:val="00DD1AB1"/>
    <w:rsid w:val="00DD3F1E"/>
    <w:rsid w:val="00DD5D38"/>
    <w:rsid w:val="00DE0727"/>
    <w:rsid w:val="00DE09F1"/>
    <w:rsid w:val="00DE2487"/>
    <w:rsid w:val="00DE3C07"/>
    <w:rsid w:val="00DE4B19"/>
    <w:rsid w:val="00DF2D13"/>
    <w:rsid w:val="00E02284"/>
    <w:rsid w:val="00E05C37"/>
    <w:rsid w:val="00E13AA3"/>
    <w:rsid w:val="00E15FA1"/>
    <w:rsid w:val="00E1602D"/>
    <w:rsid w:val="00E240F5"/>
    <w:rsid w:val="00E25807"/>
    <w:rsid w:val="00E2665B"/>
    <w:rsid w:val="00E34317"/>
    <w:rsid w:val="00E37776"/>
    <w:rsid w:val="00E405BF"/>
    <w:rsid w:val="00E428CF"/>
    <w:rsid w:val="00E43FD4"/>
    <w:rsid w:val="00E47B2B"/>
    <w:rsid w:val="00E50BE7"/>
    <w:rsid w:val="00E51CA4"/>
    <w:rsid w:val="00E610D6"/>
    <w:rsid w:val="00E67777"/>
    <w:rsid w:val="00E67B6D"/>
    <w:rsid w:val="00E67F7A"/>
    <w:rsid w:val="00E700A9"/>
    <w:rsid w:val="00E7301F"/>
    <w:rsid w:val="00E74B5B"/>
    <w:rsid w:val="00E74E41"/>
    <w:rsid w:val="00E816A9"/>
    <w:rsid w:val="00E835D6"/>
    <w:rsid w:val="00E878E5"/>
    <w:rsid w:val="00E919CD"/>
    <w:rsid w:val="00E93D57"/>
    <w:rsid w:val="00E96042"/>
    <w:rsid w:val="00E962B9"/>
    <w:rsid w:val="00EA015C"/>
    <w:rsid w:val="00EA49FB"/>
    <w:rsid w:val="00EA5A85"/>
    <w:rsid w:val="00EA5B37"/>
    <w:rsid w:val="00EA6265"/>
    <w:rsid w:val="00EA64D8"/>
    <w:rsid w:val="00EA7AAB"/>
    <w:rsid w:val="00EB23DF"/>
    <w:rsid w:val="00EB2BC2"/>
    <w:rsid w:val="00EB52D0"/>
    <w:rsid w:val="00EC26B3"/>
    <w:rsid w:val="00EC37D1"/>
    <w:rsid w:val="00EC38DF"/>
    <w:rsid w:val="00EC391F"/>
    <w:rsid w:val="00EC4B84"/>
    <w:rsid w:val="00EC7790"/>
    <w:rsid w:val="00ED22FB"/>
    <w:rsid w:val="00ED3AD3"/>
    <w:rsid w:val="00ED4F33"/>
    <w:rsid w:val="00ED53BF"/>
    <w:rsid w:val="00EE059B"/>
    <w:rsid w:val="00EE2304"/>
    <w:rsid w:val="00EE370E"/>
    <w:rsid w:val="00EE71ED"/>
    <w:rsid w:val="00EF01CF"/>
    <w:rsid w:val="00F06750"/>
    <w:rsid w:val="00F14977"/>
    <w:rsid w:val="00F2317A"/>
    <w:rsid w:val="00F23F5F"/>
    <w:rsid w:val="00F24FAB"/>
    <w:rsid w:val="00F30B0E"/>
    <w:rsid w:val="00F3283C"/>
    <w:rsid w:val="00F3585F"/>
    <w:rsid w:val="00F41456"/>
    <w:rsid w:val="00F42F66"/>
    <w:rsid w:val="00F442F5"/>
    <w:rsid w:val="00F53108"/>
    <w:rsid w:val="00F540E2"/>
    <w:rsid w:val="00F552E4"/>
    <w:rsid w:val="00F573F7"/>
    <w:rsid w:val="00F612AA"/>
    <w:rsid w:val="00F620B1"/>
    <w:rsid w:val="00F67FDA"/>
    <w:rsid w:val="00F741D1"/>
    <w:rsid w:val="00F75F2C"/>
    <w:rsid w:val="00F77D32"/>
    <w:rsid w:val="00F80B79"/>
    <w:rsid w:val="00F92186"/>
    <w:rsid w:val="00FA04EE"/>
    <w:rsid w:val="00FA28FD"/>
    <w:rsid w:val="00FA517C"/>
    <w:rsid w:val="00FA7C30"/>
    <w:rsid w:val="00FB5BA4"/>
    <w:rsid w:val="00FC3267"/>
    <w:rsid w:val="00FD2AED"/>
    <w:rsid w:val="00FD536F"/>
    <w:rsid w:val="00FD57D8"/>
    <w:rsid w:val="00FD731C"/>
    <w:rsid w:val="00FE0B36"/>
    <w:rsid w:val="00FE0D9D"/>
    <w:rsid w:val="00FE5C35"/>
    <w:rsid w:val="00FE68BE"/>
    <w:rsid w:val="00FF3DF7"/>
    <w:rsid w:val="00FF552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94608D-9CF2-4B9B-92F8-401E750B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6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92415"/>
    <w:pPr>
      <w:ind w:left="720"/>
      <w:contextualSpacing/>
    </w:pPr>
  </w:style>
  <w:style w:type="character" w:customStyle="1" w:styleId="ListParagraphChar">
    <w:name w:val="List Paragraph Char"/>
    <w:basedOn w:val="DefaultParagraphFont"/>
    <w:link w:val="ListParagraph"/>
    <w:uiPriority w:val="34"/>
    <w:locked/>
    <w:rsid w:val="00FF552B"/>
  </w:style>
  <w:style w:type="paragraph" w:styleId="BalloonText">
    <w:name w:val="Balloon Text"/>
    <w:basedOn w:val="Normal"/>
    <w:link w:val="BalloonTextChar"/>
    <w:uiPriority w:val="99"/>
    <w:semiHidden/>
    <w:unhideWhenUsed/>
    <w:rsid w:val="00045797"/>
    <w:rPr>
      <w:rFonts w:ascii="Segoe UI" w:hAnsi="Segoe UI" w:cs="Mangal"/>
      <w:sz w:val="18"/>
      <w:szCs w:val="16"/>
    </w:rPr>
  </w:style>
  <w:style w:type="character" w:customStyle="1" w:styleId="BalloonTextChar">
    <w:name w:val="Balloon Text Char"/>
    <w:basedOn w:val="DefaultParagraphFont"/>
    <w:link w:val="BalloonText"/>
    <w:uiPriority w:val="99"/>
    <w:semiHidden/>
    <w:rsid w:val="00045797"/>
    <w:rPr>
      <w:rFonts w:ascii="Segoe UI" w:hAnsi="Segoe UI" w:cs="Mangal"/>
      <w:sz w:val="18"/>
      <w:szCs w:val="16"/>
    </w:rPr>
  </w:style>
  <w:style w:type="paragraph" w:customStyle="1" w:styleId="3Boldunderline">
    <w:name w:val="3 Bold underline"/>
    <w:basedOn w:val="Normal"/>
    <w:rsid w:val="000E53FD"/>
    <w:pPr>
      <w:autoSpaceDE w:val="0"/>
      <w:autoSpaceDN w:val="0"/>
      <w:adjustRightInd w:val="0"/>
      <w:spacing w:after="160" w:line="298" w:lineRule="atLeast"/>
      <w:jc w:val="both"/>
    </w:pPr>
    <w:rPr>
      <w:rFonts w:ascii="Times New Roman" w:hAnsi="Times New Roman" w:cs="Mangal"/>
      <w:b/>
      <w:bCs/>
      <w:sz w:val="24"/>
      <w:szCs w:val="24"/>
      <w:u w:val="single"/>
    </w:rPr>
  </w:style>
  <w:style w:type="paragraph" w:styleId="Header">
    <w:name w:val="header"/>
    <w:basedOn w:val="Normal"/>
    <w:link w:val="HeaderChar"/>
    <w:uiPriority w:val="99"/>
    <w:unhideWhenUsed/>
    <w:rsid w:val="003518C4"/>
    <w:pPr>
      <w:tabs>
        <w:tab w:val="center" w:pos="4513"/>
        <w:tab w:val="right" w:pos="9026"/>
      </w:tabs>
    </w:pPr>
  </w:style>
  <w:style w:type="character" w:customStyle="1" w:styleId="HeaderChar">
    <w:name w:val="Header Char"/>
    <w:basedOn w:val="DefaultParagraphFont"/>
    <w:link w:val="Header"/>
    <w:uiPriority w:val="99"/>
    <w:rsid w:val="003518C4"/>
  </w:style>
  <w:style w:type="paragraph" w:styleId="Footer">
    <w:name w:val="footer"/>
    <w:basedOn w:val="Normal"/>
    <w:link w:val="FooterChar"/>
    <w:uiPriority w:val="99"/>
    <w:unhideWhenUsed/>
    <w:rsid w:val="003518C4"/>
    <w:pPr>
      <w:tabs>
        <w:tab w:val="center" w:pos="4513"/>
        <w:tab w:val="right" w:pos="9026"/>
      </w:tabs>
    </w:pPr>
  </w:style>
  <w:style w:type="character" w:customStyle="1" w:styleId="FooterChar">
    <w:name w:val="Footer Char"/>
    <w:basedOn w:val="DefaultParagraphFont"/>
    <w:link w:val="Footer"/>
    <w:uiPriority w:val="99"/>
    <w:rsid w:val="003518C4"/>
  </w:style>
  <w:style w:type="paragraph" w:styleId="BodyText">
    <w:name w:val="Body Text"/>
    <w:basedOn w:val="Normal"/>
    <w:link w:val="BodyTextChar"/>
    <w:semiHidden/>
    <w:rsid w:val="00E962B9"/>
    <w:pPr>
      <w:spacing w:line="36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E962B9"/>
    <w:rPr>
      <w:rFonts w:ascii="Times New Roman" w:eastAsia="Times New Roman" w:hAnsi="Times New Roman" w:cs="Times New Roman"/>
      <w:sz w:val="24"/>
      <w:szCs w:val="24"/>
      <w:lang w:val="en-US" w:bidi="ar-SA"/>
    </w:rPr>
  </w:style>
  <w:style w:type="table" w:customStyle="1" w:styleId="TableGrid1">
    <w:name w:val="Table Grid1"/>
    <w:basedOn w:val="TableNormal"/>
    <w:next w:val="TableGrid"/>
    <w:uiPriority w:val="59"/>
    <w:rsid w:val="00E962B9"/>
    <w:rPr>
      <w:rFonts w:eastAsiaTheme="minorEastAsia"/>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TextMatter">
    <w:name w:val="1 Text Matter"/>
    <w:basedOn w:val="Normal"/>
    <w:qFormat/>
    <w:rsid w:val="000D70C5"/>
    <w:pPr>
      <w:autoSpaceDE w:val="0"/>
      <w:autoSpaceDN w:val="0"/>
      <w:adjustRightInd w:val="0"/>
      <w:spacing w:after="160" w:line="298" w:lineRule="atLeast"/>
      <w:jc w:val="both"/>
    </w:pPr>
    <w:rPr>
      <w:rFonts w:ascii="Times New Roman" w:hAnsi="Times New Roman" w:cs="Mangal"/>
      <w:sz w:val="24"/>
      <w:szCs w:val="24"/>
    </w:rPr>
  </w:style>
  <w:style w:type="paragraph" w:customStyle="1" w:styleId="4Indent">
    <w:name w:val="4 Indent"/>
    <w:basedOn w:val="Normal"/>
    <w:qFormat/>
    <w:rsid w:val="000D70C5"/>
    <w:pPr>
      <w:autoSpaceDE w:val="0"/>
      <w:autoSpaceDN w:val="0"/>
      <w:adjustRightInd w:val="0"/>
      <w:spacing w:after="160" w:line="298" w:lineRule="atLeast"/>
      <w:ind w:left="1440" w:hanging="720"/>
      <w:jc w:val="both"/>
    </w:pPr>
    <w:rPr>
      <w:rFonts w:ascii="Times New Roman" w:hAnsi="Times New Roman" w:cs="Mangal"/>
      <w:sz w:val="24"/>
      <w:szCs w:val="24"/>
    </w:rPr>
  </w:style>
  <w:style w:type="paragraph" w:customStyle="1" w:styleId="2Bold">
    <w:name w:val="2 Bold"/>
    <w:basedOn w:val="Normal"/>
    <w:rsid w:val="00412770"/>
    <w:pPr>
      <w:tabs>
        <w:tab w:val="left" w:pos="720"/>
      </w:tabs>
      <w:autoSpaceDE w:val="0"/>
      <w:autoSpaceDN w:val="0"/>
      <w:adjustRightInd w:val="0"/>
      <w:spacing w:before="280" w:after="160" w:line="298" w:lineRule="atLeast"/>
      <w:jc w:val="both"/>
    </w:pPr>
    <w:rPr>
      <w:rFonts w:ascii="Times New Roman" w:hAnsi="Times New Roman" w:cs="Mangal"/>
      <w:b/>
      <w:bCs/>
      <w:sz w:val="24"/>
      <w:szCs w:val="24"/>
    </w:rPr>
  </w:style>
  <w:style w:type="paragraph" w:styleId="NoSpacing">
    <w:name w:val="No Spacing"/>
    <w:uiPriority w:val="1"/>
    <w:qFormat/>
    <w:rsid w:val="0013022C"/>
  </w:style>
  <w:style w:type="paragraph" w:customStyle="1" w:styleId="BoldItalic">
    <w:name w:val="Bold Italic"/>
    <w:basedOn w:val="1TextMatter"/>
    <w:rsid w:val="0013022C"/>
    <w:pPr>
      <w:spacing w:after="80"/>
    </w:pPr>
    <w:rPr>
      <w:b/>
      <w:i/>
      <w:iCs/>
    </w:rPr>
  </w:style>
  <w:style w:type="paragraph" w:customStyle="1" w:styleId="2ndIndent">
    <w:name w:val="2nd Indent"/>
    <w:basedOn w:val="4Indent"/>
    <w:rsid w:val="0013022C"/>
    <w:pPr>
      <w:ind w:left="2160"/>
    </w:pPr>
  </w:style>
  <w:style w:type="paragraph" w:customStyle="1" w:styleId="Italic">
    <w:name w:val="Italic"/>
    <w:basedOn w:val="BoldItalic"/>
    <w:rsid w:val="005C7F57"/>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46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970F0-6CC6-4005-84EA-6BC74313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58</Pages>
  <Words>17773</Words>
  <Characters>97043</Characters>
  <Application>Microsoft Office Word</Application>
  <DocSecurity>0</DocSecurity>
  <Lines>10782</Lines>
  <Paragraphs>10437</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104379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hss</dc:creator>
  <cp:lastModifiedBy>anil</cp:lastModifiedBy>
  <cp:revision>65</cp:revision>
  <cp:lastPrinted>2017-01-31T12:36:00Z</cp:lastPrinted>
  <dcterms:created xsi:type="dcterms:W3CDTF">2017-01-30T14:43:00Z</dcterms:created>
  <dcterms:modified xsi:type="dcterms:W3CDTF">2017-01-31T18:32:00Z</dcterms:modified>
</cp:coreProperties>
</file>